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20" w:rsidRDefault="00F979A3">
      <w:pPr>
        <w:pStyle w:val="Heading1"/>
        <w:spacing w:before="76"/>
      </w:pPr>
      <w:r>
        <w:t>Guidelines for Diversit</w:t>
      </w:r>
      <w:bookmarkStart w:id="0" w:name="_GoBack"/>
      <w:bookmarkEnd w:id="0"/>
      <w:r>
        <w:t>y Courses</w:t>
      </w:r>
    </w:p>
    <w:p w:rsidR="00626A20" w:rsidRDefault="00626A20">
      <w:pPr>
        <w:pStyle w:val="BodyText"/>
        <w:spacing w:before="11"/>
        <w:ind w:left="0" w:firstLine="0"/>
        <w:rPr>
          <w:b/>
          <w:sz w:val="23"/>
        </w:rPr>
      </w:pPr>
    </w:p>
    <w:p w:rsidR="00626A20" w:rsidRDefault="00F979A3">
      <w:pPr>
        <w:pStyle w:val="ListParagraph"/>
        <w:numPr>
          <w:ilvl w:val="0"/>
          <w:numId w:val="3"/>
        </w:numPr>
        <w:tabs>
          <w:tab w:val="left" w:pos="820"/>
          <w:tab w:val="left" w:pos="821"/>
        </w:tabs>
        <w:spacing w:line="237" w:lineRule="auto"/>
        <w:ind w:right="296"/>
        <w:rPr>
          <w:sz w:val="24"/>
        </w:rPr>
      </w:pPr>
      <w:r>
        <w:rPr>
          <w:sz w:val="24"/>
        </w:rPr>
        <w:t>Course content must focus primarily on historical or contemporary experiences and perspectives in the United States, but may additionally consider</w:t>
      </w:r>
      <w:r>
        <w:rPr>
          <w:spacing w:val="-17"/>
          <w:sz w:val="24"/>
        </w:rPr>
        <w:t xml:space="preserve"> </w:t>
      </w:r>
      <w:r>
        <w:rPr>
          <w:sz w:val="24"/>
        </w:rPr>
        <w:t>connections between local, national and global contexts as well as diasporic</w:t>
      </w:r>
      <w:r>
        <w:rPr>
          <w:spacing w:val="-18"/>
          <w:sz w:val="24"/>
        </w:rPr>
        <w:t xml:space="preserve"> </w:t>
      </w:r>
      <w:r>
        <w:rPr>
          <w:sz w:val="24"/>
        </w:rPr>
        <w:t>communities.</w:t>
      </w:r>
    </w:p>
    <w:p w:rsidR="00626A20" w:rsidRDefault="00F979A3">
      <w:pPr>
        <w:pStyle w:val="ListParagraph"/>
        <w:numPr>
          <w:ilvl w:val="0"/>
          <w:numId w:val="3"/>
        </w:numPr>
        <w:tabs>
          <w:tab w:val="left" w:pos="820"/>
          <w:tab w:val="left" w:pos="821"/>
        </w:tabs>
        <w:spacing w:before="1"/>
        <w:ind w:right="102"/>
        <w:rPr>
          <w:sz w:val="24"/>
        </w:rPr>
      </w:pPr>
      <w:r>
        <w:rPr>
          <w:sz w:val="24"/>
        </w:rPr>
        <w:t>Courses must centrally address intersections of social categories. Unlike the old core curriculum requirement of a course dealing with either gender alone or race alone, in the new core curriculum courses satisfying the “Diversity” requirement must address issues of both gender and race, and how these intersect with each other and with at least one additional social category such as ethnicity,</w:t>
      </w:r>
      <w:r>
        <w:rPr>
          <w:spacing w:val="-23"/>
          <w:sz w:val="24"/>
        </w:rPr>
        <w:t xml:space="preserve"> </w:t>
      </w:r>
      <w:r>
        <w:rPr>
          <w:sz w:val="24"/>
        </w:rPr>
        <w:t xml:space="preserve">nationality, age, language, citizenship, religion, class, sexual orientation, physical ability, and so on. </w:t>
      </w:r>
      <w:r>
        <w:rPr>
          <w:spacing w:val="-3"/>
          <w:sz w:val="24"/>
        </w:rPr>
        <w:t xml:space="preserve">In </w:t>
      </w:r>
      <w:r>
        <w:rPr>
          <w:sz w:val="24"/>
        </w:rPr>
        <w:t>addition the course must aim at a complex understanding of how these categories and their intersections relate to privilege and</w:t>
      </w:r>
      <w:r>
        <w:rPr>
          <w:spacing w:val="-19"/>
          <w:sz w:val="24"/>
        </w:rPr>
        <w:t xml:space="preserve"> </w:t>
      </w:r>
      <w:r>
        <w:rPr>
          <w:sz w:val="24"/>
        </w:rPr>
        <w:t>oppression.</w:t>
      </w:r>
    </w:p>
    <w:p w:rsidR="00626A20" w:rsidRDefault="00F979A3">
      <w:pPr>
        <w:pStyle w:val="ListParagraph"/>
        <w:numPr>
          <w:ilvl w:val="0"/>
          <w:numId w:val="3"/>
        </w:numPr>
        <w:tabs>
          <w:tab w:val="left" w:pos="820"/>
          <w:tab w:val="left" w:pos="821"/>
        </w:tabs>
        <w:spacing w:before="2"/>
        <w:ind w:right="406"/>
        <w:rPr>
          <w:sz w:val="24"/>
        </w:rPr>
      </w:pPr>
      <w:r>
        <w:rPr>
          <w:sz w:val="24"/>
        </w:rPr>
        <w:t xml:space="preserve">All curriculum proposals for the Diversity requirement </w:t>
      </w:r>
      <w:r w:rsidRPr="000613AA">
        <w:rPr>
          <w:b/>
          <w:sz w:val="24"/>
        </w:rPr>
        <w:t>must include a separate document</w:t>
      </w:r>
      <w:r>
        <w:rPr>
          <w:sz w:val="24"/>
        </w:rPr>
        <w:t xml:space="preserve"> (1-2 pages maximum) that helps the Faculty Core Committee understand the way the course addresses the Diversity requirement. Please address three questions, keeping in mind that committee members come from a variety of</w:t>
      </w:r>
      <w:r>
        <w:rPr>
          <w:spacing w:val="-4"/>
          <w:sz w:val="24"/>
        </w:rPr>
        <w:t xml:space="preserve"> </w:t>
      </w:r>
      <w:r>
        <w:rPr>
          <w:sz w:val="24"/>
        </w:rPr>
        <w:t>disciplines:</w:t>
      </w:r>
    </w:p>
    <w:p w:rsidR="00626A20" w:rsidRDefault="00F979A3">
      <w:pPr>
        <w:pStyle w:val="ListParagraph"/>
        <w:numPr>
          <w:ilvl w:val="1"/>
          <w:numId w:val="3"/>
        </w:numPr>
        <w:tabs>
          <w:tab w:val="left" w:pos="1181"/>
        </w:tabs>
        <w:ind w:right="166"/>
        <w:rPr>
          <w:sz w:val="24"/>
        </w:rPr>
      </w:pPr>
      <w:r>
        <w:rPr>
          <w:sz w:val="24"/>
        </w:rPr>
        <w:t>How does the course require students to describe examples of diverse human experiences, identities, and cultures in the United States and how does it identify and discuss paradigms that lead to inequity and injustice?</w:t>
      </w:r>
      <w:r>
        <w:rPr>
          <w:spacing w:val="-12"/>
          <w:sz w:val="24"/>
        </w:rPr>
        <w:t xml:space="preserve"> </w:t>
      </w:r>
      <w:r>
        <w:rPr>
          <w:sz w:val="24"/>
        </w:rPr>
        <w:t>(Objectives</w:t>
      </w:r>
    </w:p>
    <w:p w:rsidR="00626A20" w:rsidRDefault="00F979A3">
      <w:pPr>
        <w:pStyle w:val="BodyText"/>
        <w:ind w:left="1180" w:firstLine="0"/>
      </w:pPr>
      <w:r>
        <w:t>1.1 and 1.2)</w:t>
      </w:r>
    </w:p>
    <w:p w:rsidR="00626A20" w:rsidRDefault="00F979A3">
      <w:pPr>
        <w:pStyle w:val="ListParagraph"/>
        <w:numPr>
          <w:ilvl w:val="1"/>
          <w:numId w:val="3"/>
        </w:numPr>
        <w:tabs>
          <w:tab w:val="left" w:pos="1181"/>
        </w:tabs>
        <w:ind w:right="99"/>
        <w:rPr>
          <w:sz w:val="24"/>
        </w:rPr>
      </w:pPr>
      <w:r>
        <w:rPr>
          <w:sz w:val="24"/>
        </w:rPr>
        <w:t>How does the course introduce the topic of intersectional diversity? (Objective 1.3)  Specify assignments, readings,</w:t>
      </w:r>
      <w:r>
        <w:rPr>
          <w:spacing w:val="-13"/>
          <w:sz w:val="24"/>
        </w:rPr>
        <w:t xml:space="preserve"> </w:t>
      </w:r>
      <w:r>
        <w:rPr>
          <w:sz w:val="24"/>
        </w:rPr>
        <w:t>etc.</w:t>
      </w:r>
    </w:p>
    <w:p w:rsidR="00626A20" w:rsidRDefault="00F979A3">
      <w:pPr>
        <w:pStyle w:val="ListParagraph"/>
        <w:numPr>
          <w:ilvl w:val="1"/>
          <w:numId w:val="3"/>
        </w:numPr>
        <w:tabs>
          <w:tab w:val="left" w:pos="1181"/>
        </w:tabs>
        <w:ind w:right="134"/>
        <w:rPr>
          <w:sz w:val="24"/>
        </w:rPr>
      </w:pPr>
      <w:r>
        <w:rPr>
          <w:sz w:val="24"/>
        </w:rPr>
        <w:t>Which specific assignments (readings, activities, projects, papers, exams, etc.) throughout the syllabus will address multiple, intersecting categories of diversity? (Objectives 1.3 and 1.4) A bullet-list of assignments and categories is</w:t>
      </w:r>
      <w:r>
        <w:rPr>
          <w:spacing w:val="-4"/>
          <w:sz w:val="24"/>
        </w:rPr>
        <w:t xml:space="preserve"> </w:t>
      </w:r>
      <w:r>
        <w:rPr>
          <w:sz w:val="24"/>
        </w:rPr>
        <w:t>sufficient.</w:t>
      </w:r>
    </w:p>
    <w:p w:rsidR="00626A20" w:rsidRDefault="00626A20">
      <w:pPr>
        <w:pStyle w:val="BodyText"/>
        <w:spacing w:before="4"/>
        <w:ind w:left="0" w:firstLine="0"/>
      </w:pPr>
    </w:p>
    <w:p w:rsidR="00626A20" w:rsidRDefault="00F979A3">
      <w:pPr>
        <w:pStyle w:val="Heading1"/>
      </w:pPr>
      <w:r>
        <w:t>Goals and Objectives for Diversity Courses</w:t>
      </w:r>
    </w:p>
    <w:p w:rsidR="00626A20" w:rsidRDefault="00626A20">
      <w:pPr>
        <w:pStyle w:val="BodyText"/>
        <w:spacing w:before="11"/>
        <w:ind w:left="0" w:firstLine="0"/>
        <w:rPr>
          <w:b/>
          <w:sz w:val="23"/>
        </w:rPr>
      </w:pPr>
    </w:p>
    <w:p w:rsidR="00626A20" w:rsidRDefault="00F979A3">
      <w:pPr>
        <w:pStyle w:val="ListParagraph"/>
        <w:numPr>
          <w:ilvl w:val="0"/>
          <w:numId w:val="2"/>
        </w:numPr>
        <w:tabs>
          <w:tab w:val="left" w:pos="821"/>
        </w:tabs>
        <w:spacing w:line="293" w:lineRule="exact"/>
        <w:rPr>
          <w:sz w:val="24"/>
        </w:rPr>
      </w:pPr>
      <w:r>
        <w:rPr>
          <w:sz w:val="24"/>
        </w:rPr>
        <w:t>Goals: Diversity, Perspective, Social Justice,</w:t>
      </w:r>
      <w:r>
        <w:rPr>
          <w:spacing w:val="-5"/>
          <w:sz w:val="24"/>
        </w:rPr>
        <w:t xml:space="preserve"> </w:t>
      </w:r>
      <w:r>
        <w:rPr>
          <w:sz w:val="24"/>
        </w:rPr>
        <w:t>Complexity</w:t>
      </w:r>
    </w:p>
    <w:p w:rsidR="00626A20" w:rsidRDefault="00F979A3">
      <w:pPr>
        <w:pStyle w:val="ListParagraph"/>
        <w:numPr>
          <w:ilvl w:val="0"/>
          <w:numId w:val="2"/>
        </w:numPr>
        <w:tabs>
          <w:tab w:val="left" w:pos="821"/>
        </w:tabs>
        <w:spacing w:line="293" w:lineRule="exact"/>
        <w:rPr>
          <w:sz w:val="24"/>
        </w:rPr>
      </w:pPr>
      <w:r>
        <w:rPr>
          <w:sz w:val="24"/>
        </w:rPr>
        <w:t>Objectives: Students</w:t>
      </w:r>
      <w:r>
        <w:rPr>
          <w:spacing w:val="-4"/>
          <w:sz w:val="24"/>
        </w:rPr>
        <w:t xml:space="preserve"> </w:t>
      </w:r>
      <w:r>
        <w:rPr>
          <w:sz w:val="24"/>
        </w:rPr>
        <w:t>will</w:t>
      </w:r>
    </w:p>
    <w:p w:rsidR="00626A20" w:rsidRDefault="00626A20">
      <w:pPr>
        <w:pStyle w:val="BodyText"/>
        <w:spacing w:before="4"/>
        <w:ind w:left="0" w:firstLine="0"/>
      </w:pPr>
    </w:p>
    <w:p w:rsidR="00626A20" w:rsidRDefault="00F979A3">
      <w:pPr>
        <w:pStyle w:val="ListParagraph"/>
        <w:numPr>
          <w:ilvl w:val="1"/>
          <w:numId w:val="1"/>
        </w:numPr>
        <w:tabs>
          <w:tab w:val="left" w:pos="1324"/>
          <w:tab w:val="left" w:pos="1325"/>
        </w:tabs>
        <w:ind w:right="243"/>
        <w:rPr>
          <w:sz w:val="24"/>
        </w:rPr>
      </w:pPr>
      <w:r>
        <w:rPr>
          <w:sz w:val="24"/>
        </w:rPr>
        <w:t>Describe examples of diverse human experiences, identities, and cultures in the United States. (Diversity,</w:t>
      </w:r>
      <w:r>
        <w:rPr>
          <w:spacing w:val="-10"/>
          <w:sz w:val="24"/>
        </w:rPr>
        <w:t xml:space="preserve"> </w:t>
      </w:r>
      <w:r>
        <w:rPr>
          <w:sz w:val="24"/>
        </w:rPr>
        <w:t>Perspective)</w:t>
      </w:r>
    </w:p>
    <w:p w:rsidR="00626A20" w:rsidRDefault="006F66A2">
      <w:pPr>
        <w:pStyle w:val="ListParagraph"/>
        <w:numPr>
          <w:ilvl w:val="1"/>
          <w:numId w:val="1"/>
        </w:numPr>
        <w:tabs>
          <w:tab w:val="left" w:pos="1324"/>
          <w:tab w:val="left" w:pos="1325"/>
        </w:tabs>
        <w:ind w:right="1226"/>
        <w:rPr>
          <w:sz w:val="24"/>
        </w:rPr>
      </w:pPr>
      <w:r w:rsidRPr="006F66A2">
        <w:rPr>
          <w:sz w:val="24"/>
        </w:rPr>
        <w:t>Identify and discuss concepts, theories, institutional or social structures, hierarchies, processes, or paradigms that lead to and perpetuate inequity and injustice.</w:t>
      </w:r>
      <w:r w:rsidRPr="006F66A2" w:rsidDel="006F66A2">
        <w:rPr>
          <w:sz w:val="24"/>
        </w:rPr>
        <w:t xml:space="preserve"> </w:t>
      </w:r>
      <w:r w:rsidR="00F979A3">
        <w:rPr>
          <w:sz w:val="24"/>
        </w:rPr>
        <w:t>(Perspective, Social</w:t>
      </w:r>
      <w:r w:rsidR="00F979A3">
        <w:rPr>
          <w:spacing w:val="-6"/>
          <w:sz w:val="24"/>
        </w:rPr>
        <w:t xml:space="preserve"> </w:t>
      </w:r>
      <w:r w:rsidR="00F979A3">
        <w:rPr>
          <w:sz w:val="24"/>
        </w:rPr>
        <w:t>Justice)</w:t>
      </w:r>
    </w:p>
    <w:p w:rsidR="00626A20" w:rsidRDefault="00F979A3">
      <w:pPr>
        <w:pStyle w:val="ListParagraph"/>
        <w:numPr>
          <w:ilvl w:val="1"/>
          <w:numId w:val="1"/>
        </w:numPr>
        <w:tabs>
          <w:tab w:val="left" w:pos="1324"/>
          <w:tab w:val="left" w:pos="1325"/>
        </w:tabs>
        <w:spacing w:before="1"/>
        <w:ind w:right="400"/>
        <w:rPr>
          <w:sz w:val="24"/>
        </w:rPr>
      </w:pPr>
      <w:r>
        <w:rPr>
          <w:sz w:val="24"/>
        </w:rPr>
        <w:t>Examine diversity as constituted through intersections of social</w:t>
      </w:r>
      <w:r>
        <w:rPr>
          <w:spacing w:val="-17"/>
          <w:sz w:val="24"/>
        </w:rPr>
        <w:t xml:space="preserve"> </w:t>
      </w:r>
      <w:r>
        <w:rPr>
          <w:sz w:val="24"/>
        </w:rPr>
        <w:t>categories such as race, gender, ethnicity, nationality, age, language, citizenship, religion, class, sexual orientation, physical ability, and so on. (Diversity, Complexity)</w:t>
      </w:r>
    </w:p>
    <w:p w:rsidR="00626A20" w:rsidRDefault="00F979A3">
      <w:pPr>
        <w:pStyle w:val="ListParagraph"/>
        <w:numPr>
          <w:ilvl w:val="1"/>
          <w:numId w:val="1"/>
        </w:numPr>
        <w:tabs>
          <w:tab w:val="left" w:pos="1324"/>
          <w:tab w:val="left" w:pos="1325"/>
        </w:tabs>
        <w:ind w:right="158"/>
        <w:rPr>
          <w:sz w:val="24"/>
        </w:rPr>
      </w:pPr>
      <w:r>
        <w:rPr>
          <w:sz w:val="24"/>
        </w:rPr>
        <w:t>Analyze differences in power and privilege related to race, gender,</w:t>
      </w:r>
      <w:r>
        <w:rPr>
          <w:spacing w:val="-20"/>
          <w:sz w:val="24"/>
        </w:rPr>
        <w:t xml:space="preserve"> </w:t>
      </w:r>
      <w:r>
        <w:rPr>
          <w:sz w:val="24"/>
        </w:rPr>
        <w:t>ethnicity, nationality, age, language, citizenship, religion, class, sexual orientation, or physical ability. (Diversity, Social</w:t>
      </w:r>
      <w:r>
        <w:rPr>
          <w:spacing w:val="-10"/>
          <w:sz w:val="24"/>
        </w:rPr>
        <w:t xml:space="preserve"> </w:t>
      </w:r>
      <w:r>
        <w:rPr>
          <w:sz w:val="24"/>
        </w:rPr>
        <w:t>Justice)</w:t>
      </w:r>
    </w:p>
    <w:p w:rsidR="00626A20" w:rsidRDefault="00626A20">
      <w:pPr>
        <w:rPr>
          <w:sz w:val="24"/>
        </w:rPr>
        <w:sectPr w:rsidR="00626A20">
          <w:type w:val="continuous"/>
          <w:pgSz w:w="12240" w:h="15840"/>
          <w:pgMar w:top="1360" w:right="1700" w:bottom="280" w:left="1700" w:header="720" w:footer="720" w:gutter="0"/>
          <w:cols w:space="720"/>
        </w:sectPr>
      </w:pPr>
    </w:p>
    <w:p w:rsidR="00626A20" w:rsidRDefault="00F979A3">
      <w:pPr>
        <w:pStyle w:val="BodyText"/>
        <w:spacing w:before="72"/>
        <w:ind w:left="100" w:firstLine="0"/>
      </w:pPr>
      <w:r>
        <w:lastRenderedPageBreak/>
        <w:t>Revised 6/16/11</w:t>
      </w:r>
      <w:r w:rsidR="006F66A2">
        <w:t>; Updated with revised learning objectives Sept. 2016</w:t>
      </w:r>
    </w:p>
    <w:sectPr w:rsidR="00626A20">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93A6E"/>
    <w:multiLevelType w:val="hybridMultilevel"/>
    <w:tmpl w:val="9CC0FFF2"/>
    <w:lvl w:ilvl="0" w:tplc="98986F98">
      <w:numFmt w:val="bullet"/>
      <w:lvlText w:val=""/>
      <w:lvlJc w:val="left"/>
      <w:pPr>
        <w:ind w:left="820" w:hanging="360"/>
      </w:pPr>
      <w:rPr>
        <w:rFonts w:ascii="Symbol" w:eastAsia="Symbol" w:hAnsi="Symbol" w:cs="Symbol" w:hint="default"/>
        <w:w w:val="100"/>
        <w:sz w:val="24"/>
        <w:szCs w:val="24"/>
      </w:rPr>
    </w:lvl>
    <w:lvl w:ilvl="1" w:tplc="BA6AF966">
      <w:start w:val="1"/>
      <w:numFmt w:val="decimal"/>
      <w:lvlText w:val="%2)"/>
      <w:lvlJc w:val="left"/>
      <w:pPr>
        <w:ind w:left="1180" w:hanging="360"/>
      </w:pPr>
      <w:rPr>
        <w:rFonts w:ascii="Times New Roman" w:eastAsia="Times New Roman" w:hAnsi="Times New Roman" w:cs="Times New Roman" w:hint="default"/>
        <w:spacing w:val="-20"/>
        <w:w w:val="99"/>
        <w:sz w:val="24"/>
        <w:szCs w:val="24"/>
      </w:rPr>
    </w:lvl>
    <w:lvl w:ilvl="2" w:tplc="6350862E">
      <w:numFmt w:val="bullet"/>
      <w:lvlText w:val="•"/>
      <w:lvlJc w:val="left"/>
      <w:pPr>
        <w:ind w:left="2031" w:hanging="360"/>
      </w:pPr>
      <w:rPr>
        <w:rFonts w:hint="default"/>
      </w:rPr>
    </w:lvl>
    <w:lvl w:ilvl="3" w:tplc="388CC85C">
      <w:numFmt w:val="bullet"/>
      <w:lvlText w:val="•"/>
      <w:lvlJc w:val="left"/>
      <w:pPr>
        <w:ind w:left="2882" w:hanging="360"/>
      </w:pPr>
      <w:rPr>
        <w:rFonts w:hint="default"/>
      </w:rPr>
    </w:lvl>
    <w:lvl w:ilvl="4" w:tplc="FDF2D388">
      <w:numFmt w:val="bullet"/>
      <w:lvlText w:val="•"/>
      <w:lvlJc w:val="left"/>
      <w:pPr>
        <w:ind w:left="3733" w:hanging="360"/>
      </w:pPr>
      <w:rPr>
        <w:rFonts w:hint="default"/>
      </w:rPr>
    </w:lvl>
    <w:lvl w:ilvl="5" w:tplc="8AF43DD0">
      <w:numFmt w:val="bullet"/>
      <w:lvlText w:val="•"/>
      <w:lvlJc w:val="left"/>
      <w:pPr>
        <w:ind w:left="4584" w:hanging="360"/>
      </w:pPr>
      <w:rPr>
        <w:rFonts w:hint="default"/>
      </w:rPr>
    </w:lvl>
    <w:lvl w:ilvl="6" w:tplc="A45CD0A4">
      <w:numFmt w:val="bullet"/>
      <w:lvlText w:val="•"/>
      <w:lvlJc w:val="left"/>
      <w:pPr>
        <w:ind w:left="5435" w:hanging="360"/>
      </w:pPr>
      <w:rPr>
        <w:rFonts w:hint="default"/>
      </w:rPr>
    </w:lvl>
    <w:lvl w:ilvl="7" w:tplc="DB4697C6">
      <w:numFmt w:val="bullet"/>
      <w:lvlText w:val="•"/>
      <w:lvlJc w:val="left"/>
      <w:pPr>
        <w:ind w:left="6286" w:hanging="360"/>
      </w:pPr>
      <w:rPr>
        <w:rFonts w:hint="default"/>
      </w:rPr>
    </w:lvl>
    <w:lvl w:ilvl="8" w:tplc="00ECB0B2">
      <w:numFmt w:val="bullet"/>
      <w:lvlText w:val="•"/>
      <w:lvlJc w:val="left"/>
      <w:pPr>
        <w:ind w:left="7137" w:hanging="360"/>
      </w:pPr>
      <w:rPr>
        <w:rFonts w:hint="default"/>
      </w:rPr>
    </w:lvl>
  </w:abstractNum>
  <w:abstractNum w:abstractNumId="1" w15:restartNumberingAfterBreak="0">
    <w:nsid w:val="40387340"/>
    <w:multiLevelType w:val="multilevel"/>
    <w:tmpl w:val="46A0C910"/>
    <w:lvl w:ilvl="0">
      <w:start w:val="1"/>
      <w:numFmt w:val="decimal"/>
      <w:lvlText w:val="%1"/>
      <w:lvlJc w:val="left"/>
      <w:pPr>
        <w:ind w:left="1324" w:hanging="504"/>
      </w:pPr>
      <w:rPr>
        <w:rFonts w:hint="default"/>
      </w:rPr>
    </w:lvl>
    <w:lvl w:ilvl="1">
      <w:start w:val="1"/>
      <w:numFmt w:val="decimal"/>
      <w:lvlText w:val="%1.%2"/>
      <w:lvlJc w:val="left"/>
      <w:pPr>
        <w:ind w:left="1324" w:hanging="504"/>
      </w:pPr>
      <w:rPr>
        <w:rFonts w:ascii="Times New Roman" w:eastAsia="Times New Roman" w:hAnsi="Times New Roman" w:cs="Times New Roman" w:hint="default"/>
        <w:spacing w:val="-8"/>
        <w:w w:val="99"/>
        <w:sz w:val="24"/>
        <w:szCs w:val="24"/>
      </w:rPr>
    </w:lvl>
    <w:lvl w:ilvl="2">
      <w:numFmt w:val="bullet"/>
      <w:lvlText w:val="•"/>
      <w:lvlJc w:val="left"/>
      <w:pPr>
        <w:ind w:left="2824" w:hanging="504"/>
      </w:pPr>
      <w:rPr>
        <w:rFonts w:hint="default"/>
      </w:rPr>
    </w:lvl>
    <w:lvl w:ilvl="3">
      <w:numFmt w:val="bullet"/>
      <w:lvlText w:val="•"/>
      <w:lvlJc w:val="left"/>
      <w:pPr>
        <w:ind w:left="3576" w:hanging="504"/>
      </w:pPr>
      <w:rPr>
        <w:rFonts w:hint="default"/>
      </w:rPr>
    </w:lvl>
    <w:lvl w:ilvl="4">
      <w:numFmt w:val="bullet"/>
      <w:lvlText w:val="•"/>
      <w:lvlJc w:val="left"/>
      <w:pPr>
        <w:ind w:left="4328" w:hanging="504"/>
      </w:pPr>
      <w:rPr>
        <w:rFonts w:hint="default"/>
      </w:rPr>
    </w:lvl>
    <w:lvl w:ilvl="5">
      <w:numFmt w:val="bullet"/>
      <w:lvlText w:val="•"/>
      <w:lvlJc w:val="left"/>
      <w:pPr>
        <w:ind w:left="5080" w:hanging="504"/>
      </w:pPr>
      <w:rPr>
        <w:rFonts w:hint="default"/>
      </w:rPr>
    </w:lvl>
    <w:lvl w:ilvl="6">
      <w:numFmt w:val="bullet"/>
      <w:lvlText w:val="•"/>
      <w:lvlJc w:val="left"/>
      <w:pPr>
        <w:ind w:left="5832" w:hanging="504"/>
      </w:pPr>
      <w:rPr>
        <w:rFonts w:hint="default"/>
      </w:rPr>
    </w:lvl>
    <w:lvl w:ilvl="7">
      <w:numFmt w:val="bullet"/>
      <w:lvlText w:val="•"/>
      <w:lvlJc w:val="left"/>
      <w:pPr>
        <w:ind w:left="6584" w:hanging="504"/>
      </w:pPr>
      <w:rPr>
        <w:rFonts w:hint="default"/>
      </w:rPr>
    </w:lvl>
    <w:lvl w:ilvl="8">
      <w:numFmt w:val="bullet"/>
      <w:lvlText w:val="•"/>
      <w:lvlJc w:val="left"/>
      <w:pPr>
        <w:ind w:left="7336" w:hanging="504"/>
      </w:pPr>
      <w:rPr>
        <w:rFonts w:hint="default"/>
      </w:rPr>
    </w:lvl>
  </w:abstractNum>
  <w:abstractNum w:abstractNumId="2" w15:restartNumberingAfterBreak="0">
    <w:nsid w:val="6716748C"/>
    <w:multiLevelType w:val="hybridMultilevel"/>
    <w:tmpl w:val="D430F020"/>
    <w:lvl w:ilvl="0" w:tplc="8662FAA4">
      <w:numFmt w:val="bullet"/>
      <w:lvlText w:val=""/>
      <w:lvlJc w:val="left"/>
      <w:pPr>
        <w:ind w:left="820" w:hanging="144"/>
      </w:pPr>
      <w:rPr>
        <w:rFonts w:ascii="Symbol" w:eastAsia="Symbol" w:hAnsi="Symbol" w:cs="Symbol" w:hint="default"/>
        <w:w w:val="100"/>
        <w:sz w:val="24"/>
        <w:szCs w:val="24"/>
      </w:rPr>
    </w:lvl>
    <w:lvl w:ilvl="1" w:tplc="11A2BCC2">
      <w:numFmt w:val="bullet"/>
      <w:lvlText w:val="•"/>
      <w:lvlJc w:val="left"/>
      <w:pPr>
        <w:ind w:left="1622" w:hanging="144"/>
      </w:pPr>
      <w:rPr>
        <w:rFonts w:hint="default"/>
      </w:rPr>
    </w:lvl>
    <w:lvl w:ilvl="2" w:tplc="CD32963E">
      <w:numFmt w:val="bullet"/>
      <w:lvlText w:val="•"/>
      <w:lvlJc w:val="left"/>
      <w:pPr>
        <w:ind w:left="2424" w:hanging="144"/>
      </w:pPr>
      <w:rPr>
        <w:rFonts w:hint="default"/>
      </w:rPr>
    </w:lvl>
    <w:lvl w:ilvl="3" w:tplc="521C6E8C">
      <w:numFmt w:val="bullet"/>
      <w:lvlText w:val="•"/>
      <w:lvlJc w:val="left"/>
      <w:pPr>
        <w:ind w:left="3226" w:hanging="144"/>
      </w:pPr>
      <w:rPr>
        <w:rFonts w:hint="default"/>
      </w:rPr>
    </w:lvl>
    <w:lvl w:ilvl="4" w:tplc="7EE0BA10">
      <w:numFmt w:val="bullet"/>
      <w:lvlText w:val="•"/>
      <w:lvlJc w:val="left"/>
      <w:pPr>
        <w:ind w:left="4028" w:hanging="144"/>
      </w:pPr>
      <w:rPr>
        <w:rFonts w:hint="default"/>
      </w:rPr>
    </w:lvl>
    <w:lvl w:ilvl="5" w:tplc="A962B0BC">
      <w:numFmt w:val="bullet"/>
      <w:lvlText w:val="•"/>
      <w:lvlJc w:val="left"/>
      <w:pPr>
        <w:ind w:left="4830" w:hanging="144"/>
      </w:pPr>
      <w:rPr>
        <w:rFonts w:hint="default"/>
      </w:rPr>
    </w:lvl>
    <w:lvl w:ilvl="6" w:tplc="A3EAB9F6">
      <w:numFmt w:val="bullet"/>
      <w:lvlText w:val="•"/>
      <w:lvlJc w:val="left"/>
      <w:pPr>
        <w:ind w:left="5632" w:hanging="144"/>
      </w:pPr>
      <w:rPr>
        <w:rFonts w:hint="default"/>
      </w:rPr>
    </w:lvl>
    <w:lvl w:ilvl="7" w:tplc="B082219E">
      <w:numFmt w:val="bullet"/>
      <w:lvlText w:val="•"/>
      <w:lvlJc w:val="left"/>
      <w:pPr>
        <w:ind w:left="6434" w:hanging="144"/>
      </w:pPr>
      <w:rPr>
        <w:rFonts w:hint="default"/>
      </w:rPr>
    </w:lvl>
    <w:lvl w:ilvl="8" w:tplc="08920A10">
      <w:numFmt w:val="bullet"/>
      <w:lvlText w:val="•"/>
      <w:lvlJc w:val="left"/>
      <w:pPr>
        <w:ind w:left="7236" w:hanging="14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20"/>
    <w:rsid w:val="000613AA"/>
    <w:rsid w:val="00626A20"/>
    <w:rsid w:val="006F66A2"/>
    <w:rsid w:val="008169E8"/>
    <w:rsid w:val="00C13A21"/>
    <w:rsid w:val="00F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A2454-4B4D-4805-B218-6F9F9140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69E8"/>
    <w:rPr>
      <w:rFonts w:ascii="Tahoma" w:hAnsi="Tahoma" w:cs="Tahoma"/>
      <w:sz w:val="16"/>
      <w:szCs w:val="16"/>
    </w:rPr>
  </w:style>
  <w:style w:type="character" w:customStyle="1" w:styleId="BalloonTextChar">
    <w:name w:val="Balloon Text Char"/>
    <w:basedOn w:val="DefaultParagraphFont"/>
    <w:link w:val="BalloonText"/>
    <w:uiPriority w:val="99"/>
    <w:semiHidden/>
    <w:rsid w:val="008169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Goals and Objectives for Diversity Courses</vt:lpstr>
    </vt:vector>
  </TitlesOfParts>
  <Company>Santa Clara University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and Objectives for Diversity Courses</dc:title>
  <dc:creator>Linda Garber</dc:creator>
  <cp:lastModifiedBy>Windows User</cp:lastModifiedBy>
  <cp:revision>2</cp:revision>
  <dcterms:created xsi:type="dcterms:W3CDTF">2017-03-02T18:07:00Z</dcterms:created>
  <dcterms:modified xsi:type="dcterms:W3CDTF">2017-03-02T18:07:00Z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2013-04-09T00:00:00Z</vt:filetime>
  </property>
  <property fmtid="{D5CDD505-2E9C-101B-9397-08002B2CF9AE}" pid="3" name="Creator">
    <vt:lpwstr>Microsoft® Word 2010</vt:lpwstr>
  </property>
  <property fmtid="{D5CDD505-2E9C-101B-9397-08002B2CF9AE}" pid="4" name="LastSaved">
    <vt:filetime>2016-09-21T00:00:00Z</vt:filetime>
  </property>
</Properties>
</file>