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1A1C" w14:textId="77777777" w:rsidR="00177161" w:rsidRPr="00177161" w:rsidRDefault="00177161" w:rsidP="00177161">
      <w:p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kern w:val="36"/>
          <w14:ligatures w14:val="none"/>
        </w:rPr>
      </w:pPr>
      <w:r w:rsidRPr="00177161">
        <w:rPr>
          <w:rFonts w:ascii="Garamond" w:eastAsia="Times New Roman" w:hAnsi="Garamond" w:cs="Times New Roman"/>
          <w:b/>
          <w:bCs/>
          <w:kern w:val="36"/>
          <w:sz w:val="23"/>
          <w:szCs w:val="23"/>
          <w:u w:val="single"/>
          <w14:ligatures w14:val="none"/>
        </w:rPr>
        <w:t xml:space="preserve">Published Research Papers </w:t>
      </w:r>
    </w:p>
    <w:p w14:paraId="6DD5978F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Female Headship and Poverty in the Arab Region: Analysis of Trends and Dynamics Based on a New Taxonomy” (with Hai-Anh H. Dang, Vladimir Hlasny, Kseniya </w:t>
      </w:r>
      <w:proofErr w:type="spellStart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Abanokova</w:t>
      </w:r>
      <w:proofErr w:type="spell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 and Jere Behrman)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Social Indicators Research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 (2025). </w:t>
      </w:r>
      <w:hyperlink r:id="rId4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https://doi.org/10.1007/s11205-025-03697-5</w:t>
        </w:r>
      </w:hyperlink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.</w:t>
      </w:r>
    </w:p>
    <w:p w14:paraId="36243EAA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“The Inflationary Impact of a Large Devaluation across the Income Distribution: The Case of Egypt in 2016” (with Vladimir Hlasny),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 xml:space="preserve">Journal of African Economies,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Vol. 34, no. 1, 2025, pp. 26–52, </w:t>
      </w:r>
      <w:hyperlink r:id="rId5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https://doi.org/10.1093/jae/ejad025</w:t>
        </w:r>
      </w:hyperlink>
    </w:p>
    <w:p w14:paraId="2784C106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Fostering decent jobs, </w:t>
      </w:r>
      <w:proofErr w:type="spellStart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formalising</w:t>
      </w:r>
      <w:proofErr w:type="spell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 informal employment and spurring job mobility in MENA countries.” (with Philippe Adair and Vladimir Hlasny)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Economic Notes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, 2024, 53, e12240. </w:t>
      </w:r>
      <w:hyperlink r:id="rId6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https://doi.org/10.1111/ecno.12240</w:t>
        </w:r>
      </w:hyperlink>
    </w:p>
    <w:p w14:paraId="2AEDBEAD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  <w:instrText>HYPERLINK "https://doi.org/10.25071/1874-6322.40500" \t "_blank"</w:instrText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 xml:space="preserve">Return Migration and Earnings Mobility in the Middle East and 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N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orth Africa</w:t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.” (with Vladimir Hlasny),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Journal of Income Distribution, 2023.</w:t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7" w:tgtFrame="_blank" w:history="1">
        <w:r w:rsidRPr="00177161">
          <w:rPr>
            <w:rFonts w:ascii="Garamond" w:eastAsia="Times New Roman" w:hAnsi="Garamond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https://doi.org/10.25071/1874-6322.40500</w:t>
        </w:r>
      </w:hyperlink>
    </w:p>
    <w:p w14:paraId="7DB8AEDD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Last in After COVID-19: Employment Prospects of Youths during a Pandemic Recovery”, (with Vladimir Hlasny)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Forum for Social Economics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, Vol. 51, no.2, 2022, pp. 235-244.  </w:t>
      </w:r>
      <w:hyperlink r:id="rId8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10.1080/07360932.2022.2052738</w:t>
        </w:r>
      </w:hyperlink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 </w:t>
      </w:r>
    </w:p>
    <w:p w14:paraId="31194115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hyperlink r:id="rId9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Youth Labor Market Vulnerabilities: Evidence from Egypt, Jordan and Tunisia</w:t>
        </w:r>
      </w:hyperlink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” (with Vladimir Hlasny) 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International Journal of Manpower</w:t>
      </w:r>
      <w:r w:rsidRPr="001771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Vol. 43 No. 7, 2022, pp. 1670-1699</w:t>
      </w:r>
      <w:r w:rsidRPr="00177161">
        <w:rPr>
          <w:rFonts w:ascii="Garamond" w:eastAsia="Times New Roman" w:hAnsi="Garamond" w:cs="Times New Roman"/>
          <w:i/>
          <w:iCs/>
          <w:kern w:val="0"/>
          <w:sz w:val="23"/>
          <w:szCs w:val="23"/>
          <w14:ligatures w14:val="none"/>
        </w:rPr>
        <w:t>. </w:t>
      </w:r>
      <w:hyperlink r:id="rId10" w:tgtFrame="_blank" w:tooltip="DOI: https://doi.org/10.1108/IJM-04-2021-0239" w:history="1">
        <w:r w:rsidRPr="00177161">
          <w:rPr>
            <w:rFonts w:ascii="Garamond" w:eastAsia="Times New Roman" w:hAnsi="Garamond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https://doi.org/10.1108/IJM-04-2021-0239</w:t>
        </w:r>
      </w:hyperlink>
    </w:p>
    <w:p w14:paraId="30E29294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1E0A55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Garamond" w:eastAsia="Times New Roman" w:hAnsi="Garamond" w:cs="Times New Roman"/>
          <w:b/>
          <w:bCs/>
          <w:kern w:val="0"/>
          <w:sz w:val="23"/>
          <w:szCs w:val="23"/>
          <w:u w:val="single"/>
          <w14:ligatures w14:val="none"/>
        </w:rPr>
        <w:t>Book Chapters and Policy Briefs:</w:t>
      </w:r>
    </w:p>
    <w:p w14:paraId="3E7F6587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color w:val="000000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“</w:t>
      </w:r>
      <w:hyperlink r:id="rId11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Occupational Segregation and the Gender Wage Gap in Egypt</w:t>
        </w:r>
      </w:hyperlink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.”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(with Vladimir Hlasny)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ERF Policy Brief 153, February 2025.</w:t>
      </w:r>
    </w:p>
    <w:p w14:paraId="3866AF41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color w:val="000000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Employment Vulnerabilities of Female and Young Adults in Arab Countries: Trends Since the Onset of COVID-19.”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(with Vladimir Hlasny)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In: Suter, C., Chesters, J., </w:t>
      </w:r>
      <w:proofErr w:type="spellStart"/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Fachelli</w:t>
      </w:r>
      <w:proofErr w:type="spellEnd"/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, S. (eds) </w:t>
      </w:r>
      <w:r w:rsidRPr="00177161"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z w:val="23"/>
          <w:szCs w:val="23"/>
          <w14:ligatures w14:val="none"/>
        </w:rPr>
        <w:t>Well-being During the Pandemic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. Social Indicators Research Series, vol 90. Springer, Cham. </w:t>
      </w:r>
      <w:hyperlink r:id="rId12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https://doi.org/10.1007/978-3-031-63440-6_5</w:t>
        </w:r>
      </w:hyperlink>
    </w:p>
    <w:p w14:paraId="565E27D4" w14:textId="3E051882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color w:val="000000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Informal Employment, Gender Patterns and Policies in MENA Countries”, </w:t>
      </w:r>
      <w:proofErr w:type="spellStart"/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Vino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d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an</w:t>
      </w:r>
      <w:proofErr w:type="spellEnd"/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, A.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, 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Mahalakshmi, S.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and </w:t>
      </w:r>
      <w:r w:rsidRPr="00177161">
        <w:rPr>
          <w:rFonts w:ascii="Garamond" w:eastAsia="Times New Roman" w:hAnsi="Garamond" w:cs="Times New Roman"/>
          <w:color w:val="0000FF"/>
          <w:kern w:val="0"/>
          <w:sz w:val="23"/>
          <w:szCs w:val="23"/>
          <w:u w:val="single"/>
          <w14:ligatures w14:val="none"/>
        </w:rPr>
        <w:t>Rameshkumar, S.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(Ed.) </w:t>
      </w:r>
      <w:r w:rsidRPr="00177161"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z w:val="23"/>
          <w:szCs w:val="23"/>
          <w14:ligatures w14:val="none"/>
        </w:rPr>
        <w:t>Informal Economy and Sustainable Development Goals: Ideas, Interventions and Challenges</w:t>
      </w:r>
      <w:r w:rsidRPr="00177161">
        <w:rPr>
          <w:rFonts w:ascii="Garamond" w:eastAsia="Times New Roman" w:hAnsi="Garamond" w:cs="Times New Roman"/>
          <w:b/>
          <w:bCs/>
          <w:color w:val="000000"/>
          <w:kern w:val="0"/>
          <w:sz w:val="23"/>
          <w:szCs w:val="23"/>
          <w14:ligatures w14:val="none"/>
        </w:rPr>
        <w:t>,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Emerald Publishing Limited, Leeds, pp. 297-316. </w:t>
      </w:r>
      <w:hyperlink r:id="rId13" w:tgtFrame="_blank" w:tooltip="DOI: https://doi.org/10.1108/978-1-83753-980-220241016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https://doi.org/10.1108/978-1-8</w:t>
        </w:r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3</w:t>
        </w:r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753-980-220241016</w:t>
        </w:r>
      </w:hyperlink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:lang w:val="en-GB"/>
          <w14:ligatures w14:val="none"/>
        </w:rPr>
        <w:t>(with Philippe Adair and Vladimir Hlasny).</w:t>
      </w:r>
    </w:p>
    <w:p w14:paraId="752ADA56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7161">
        <w:rPr>
          <w:rFonts w:ascii="Wingdings" w:eastAsia="Times New Roman" w:hAnsi="Wingdings" w:cs="Times New Roman"/>
          <w:color w:val="000000"/>
          <w:kern w:val="0"/>
          <w:sz w:val="23"/>
          <w:szCs w:val="23"/>
          <w:lang w:val="en-GB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val="en-GB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“</w:t>
      </w:r>
      <w:proofErr w:type="gramEnd"/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:lang w:val="en-GB"/>
          <w14:ligatures w14:val="none"/>
        </w:rPr>
        <w:t xml:space="preserve">Employment Segmentation, Occupational Mobility and Formalising Informality in MENA Countries: The Scope and Impact of Policies”. In Ceyhun Elgin (ed.) </w:t>
      </w:r>
      <w:r w:rsidRPr="00177161"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z w:val="23"/>
          <w:szCs w:val="23"/>
          <w:lang w:val="en-GB"/>
          <w14:ligatures w14:val="none"/>
        </w:rPr>
        <w:t>Routledge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:lang w:val="en-GB"/>
          <w14:ligatures w14:val="none"/>
        </w:rPr>
        <w:t xml:space="preserve"> </w:t>
      </w:r>
      <w:r w:rsidRPr="00177161"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z w:val="23"/>
          <w:szCs w:val="23"/>
          <w:lang w:val="en-GB"/>
          <w14:ligatures w14:val="none"/>
        </w:rPr>
        <w:t>Handbook of Informal Economy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:lang w:val="en-GB"/>
          <w14:ligatures w14:val="none"/>
        </w:rPr>
        <w:t>, Routledge, 2024 (with Philippe Adair and Vladimir Hlasny).</w:t>
      </w:r>
    </w:p>
    <w:p w14:paraId="08070BC8" w14:textId="77777777" w:rsidR="00177161" w:rsidRPr="00177161" w:rsidRDefault="00177161" w:rsidP="00177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5BB8C6" w14:textId="77777777" w:rsidR="00177161" w:rsidRPr="00177161" w:rsidRDefault="00177161" w:rsidP="00177161">
      <w:p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kern w:val="36"/>
          <w14:ligatures w14:val="none"/>
        </w:rPr>
      </w:pPr>
      <w:r w:rsidRPr="00177161">
        <w:rPr>
          <w:rFonts w:ascii="Garamond" w:eastAsia="Times New Roman" w:hAnsi="Garamond" w:cs="Times New Roman"/>
          <w:b/>
          <w:bCs/>
          <w:kern w:val="36"/>
          <w:sz w:val="23"/>
          <w:szCs w:val="23"/>
          <w:u w:val="single"/>
          <w14:ligatures w14:val="none"/>
        </w:rPr>
        <w:t xml:space="preserve">Working Papers </w:t>
      </w:r>
    </w:p>
    <w:p w14:paraId="06CC317D" w14:textId="77777777" w:rsidR="00177161" w:rsidRPr="00177161" w:rsidRDefault="00177161" w:rsidP="0017716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hyperlink r:id="rId14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Powering Minds, Empowering Lives: Understanding the Effects of Energy Poverty Low Carbon Transition Nexus on Children in MENA</w:t>
        </w:r>
      </w:hyperlink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” (with Yasmine Abdelfattah, Hala Abou Ali, Vladimir Hlasny and Rania </w:t>
      </w:r>
      <w:proofErr w:type="spellStart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Megally</w:t>
      </w:r>
      <w:proofErr w:type="spellEnd"/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)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 ERF Working Paper No. 1789, August 2025- </w:t>
      </w:r>
      <w:r w:rsidRPr="00177161">
        <w:rPr>
          <w:rFonts w:ascii="Garamond" w:eastAsia="Times New Roman" w:hAnsi="Garamond" w:cs="Times New Roman"/>
          <w:b/>
          <w:bCs/>
          <w:i/>
          <w:iCs/>
          <w:kern w:val="0"/>
          <w:sz w:val="23"/>
          <w:szCs w:val="23"/>
          <w14:ligatures w14:val="none"/>
        </w:rPr>
        <w:t>won Best Paper Award at the 31</w:t>
      </w:r>
      <w:r w:rsidRPr="00177161">
        <w:rPr>
          <w:rFonts w:ascii="Garamond" w:eastAsia="Times New Roman" w:hAnsi="Garamond" w:cs="Times New Roman"/>
          <w:b/>
          <w:bCs/>
          <w:i/>
          <w:iCs/>
          <w:kern w:val="0"/>
          <w:sz w:val="23"/>
          <w:szCs w:val="23"/>
          <w:vertAlign w:val="superscript"/>
          <w14:ligatures w14:val="none"/>
        </w:rPr>
        <w:t>st</w:t>
      </w:r>
      <w:r w:rsidRPr="00177161">
        <w:rPr>
          <w:rFonts w:ascii="Garamond" w:eastAsia="Times New Roman" w:hAnsi="Garamond" w:cs="Times New Roman"/>
          <w:b/>
          <w:bCs/>
          <w:i/>
          <w:iCs/>
          <w:kern w:val="0"/>
          <w:sz w:val="23"/>
          <w:szCs w:val="23"/>
          <w14:ligatures w14:val="none"/>
        </w:rPr>
        <w:t xml:space="preserve"> ERF Annual Conference, Cairo, 2025.</w:t>
      </w:r>
    </w:p>
    <w:p w14:paraId="62934CAB" w14:textId="77777777" w:rsidR="00177161" w:rsidRPr="00177161" w:rsidRDefault="00177161" w:rsidP="0017716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hyperlink r:id="rId15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Occupational Segregation and the Gender Wage Gap in Egypt, 1998-2023</w:t>
        </w:r>
      </w:hyperlink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 xml:space="preserve">.”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 xml:space="preserve">(with Vladimir Hlasny) </w:t>
      </w:r>
      <w:r w:rsidRPr="00177161">
        <w:rPr>
          <w:rFonts w:ascii="Garamond" w:eastAsia="Times New Roman" w:hAnsi="Garamond" w:cs="Times New Roman"/>
          <w:color w:val="000000"/>
          <w:kern w:val="0"/>
          <w:sz w:val="23"/>
          <w:szCs w:val="23"/>
          <w14:ligatures w14:val="none"/>
        </w:rPr>
        <w:t>ERF Working Paper No. 1773, February 2025.</w:t>
      </w:r>
    </w:p>
    <w:p w14:paraId="47F1282B" w14:textId="77777777" w:rsidR="00177161" w:rsidRPr="00177161" w:rsidRDefault="00177161" w:rsidP="0017716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7161">
        <w:rPr>
          <w:rFonts w:ascii="Wingdings" w:eastAsia="Times New Roman" w:hAnsi="Wingdings" w:cs="Times New Roman"/>
          <w:kern w:val="0"/>
          <w:sz w:val="23"/>
          <w:szCs w:val="23"/>
          <w14:ligatures w14:val="none"/>
        </w:rPr>
        <w:t>§</w:t>
      </w:r>
      <w:r w:rsidRPr="0017716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 </w:t>
      </w:r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“</w:t>
      </w:r>
      <w:hyperlink r:id="rId16" w:tgtFrame="_blank" w:history="1">
        <w:r w:rsidRPr="00177161">
          <w:rPr>
            <w:rFonts w:ascii="Garamond" w:eastAsia="Times New Roman" w:hAnsi="Garamond" w:cs="Times New Roman"/>
            <w:color w:val="0000FF"/>
            <w:kern w:val="0"/>
            <w:sz w:val="23"/>
            <w:szCs w:val="23"/>
            <w:u w:val="single"/>
            <w14:ligatures w14:val="none"/>
          </w:rPr>
          <w:t>Women’s Work and Children’s Development Outcomes: The Influence of Employment Types</w:t>
        </w:r>
      </w:hyperlink>
      <w:r w:rsidRPr="00177161">
        <w:rPr>
          <w:rFonts w:ascii="Garamond" w:eastAsia="Times New Roman" w:hAnsi="Garamond" w:cs="Times New Roman"/>
          <w:kern w:val="0"/>
          <w:sz w:val="23"/>
          <w:szCs w:val="23"/>
          <w14:ligatures w14:val="none"/>
        </w:rPr>
        <w:t>” (with Vladimir Hlasny) ERF Working Paper No. 1732, September 2024.</w:t>
      </w:r>
    </w:p>
    <w:p w14:paraId="099ED09E" w14:textId="77777777" w:rsidR="00177161" w:rsidRPr="00177161" w:rsidRDefault="00177161" w:rsidP="0017716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0E509" w14:textId="77777777" w:rsidR="003F0CBF" w:rsidRDefault="003F0CBF" w:rsidP="00177161">
      <w:pPr>
        <w:spacing w:after="0" w:line="240" w:lineRule="auto"/>
      </w:pPr>
    </w:p>
    <w:sectPr w:rsidR="003F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61"/>
    <w:rsid w:val="00014E1E"/>
    <w:rsid w:val="00177161"/>
    <w:rsid w:val="002C631F"/>
    <w:rsid w:val="003F0CBF"/>
    <w:rsid w:val="00460254"/>
    <w:rsid w:val="008A079B"/>
    <w:rsid w:val="00B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1EFB4"/>
  <w15:chartTrackingRefBased/>
  <w15:docId w15:val="{8CC7558B-8EB8-AB48-B027-373BE621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771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7360932.2022.2052738" TargetMode="External"/><Relationship Id="rId13" Type="http://schemas.openxmlformats.org/officeDocument/2006/relationships/hyperlink" Target="https://doi.org/10.1108/978-1-83753-980-22024101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5071/1874-6322.40500" TargetMode="External"/><Relationship Id="rId12" Type="http://schemas.openxmlformats.org/officeDocument/2006/relationships/hyperlink" Target="https://doi.org/10.1007/978-3-031-63440-6_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rf.org.eg/app/uploads/2024/09/1726051518_315_1022377_173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11/ecno.12240" TargetMode="External"/><Relationship Id="rId11" Type="http://schemas.openxmlformats.org/officeDocument/2006/relationships/hyperlink" Target="https://erf.org.eg/publications/occupational-segregation-and-the-gender-wage-gap-in-egypt/" TargetMode="External"/><Relationship Id="rId5" Type="http://schemas.openxmlformats.org/officeDocument/2006/relationships/hyperlink" Target="https://doi.org/10.1093/jae/ejad025" TargetMode="External"/><Relationship Id="rId15" Type="http://schemas.openxmlformats.org/officeDocument/2006/relationships/hyperlink" Target="https://erf.org.eg/publications/occupational-segregation-and-the-gender-wage-gap-in-egypt-1998-2023/" TargetMode="External"/><Relationship Id="rId10" Type="http://schemas.openxmlformats.org/officeDocument/2006/relationships/hyperlink" Target="https://doi.org/10.1108/IJM-04-2021-0239" TargetMode="External"/><Relationship Id="rId4" Type="http://schemas.openxmlformats.org/officeDocument/2006/relationships/hyperlink" Target="https://doi.org/10.1007/s11205-025-03697-5" TargetMode="External"/><Relationship Id="rId9" Type="http://schemas.openxmlformats.org/officeDocument/2006/relationships/hyperlink" Target="https://doi.org/10.1108/IJM-04-2021-0239" TargetMode="External"/><Relationship Id="rId14" Type="http://schemas.openxmlformats.org/officeDocument/2006/relationships/hyperlink" Target="https://erf.org.eg/publications/powering-minds-empowering-lives-understanding-the-effects-of-energy-poverty-low-carbon-energy-transition-nexus-on-children-in-men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621</Words>
  <Characters>3784</Characters>
  <Application>Microsoft Office Word</Application>
  <DocSecurity>0</DocSecurity>
  <Lines>78</Lines>
  <Paragraphs>20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Alazzawi</dc:creator>
  <cp:keywords/>
  <dc:description/>
  <cp:lastModifiedBy>Shireen Alazzawi</cp:lastModifiedBy>
  <cp:revision>1</cp:revision>
  <dcterms:created xsi:type="dcterms:W3CDTF">2025-10-17T00:03:00Z</dcterms:created>
  <dcterms:modified xsi:type="dcterms:W3CDTF">2025-10-17T00:08:00Z</dcterms:modified>
</cp:coreProperties>
</file>