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1D50" w:rsidRDefault="00000000">
      <w:pPr>
        <w:rPr>
          <w:b/>
          <w:sz w:val="38"/>
          <w:szCs w:val="38"/>
          <w:shd w:val="clear" w:color="auto" w:fill="D9EAD3"/>
        </w:rPr>
      </w:pPr>
      <w:r>
        <w:rPr>
          <w:b/>
          <w:sz w:val="38"/>
          <w:szCs w:val="38"/>
          <w:shd w:val="clear" w:color="auto" w:fill="D9EAD3"/>
        </w:rPr>
        <w:t xml:space="preserve"> </w:t>
      </w:r>
    </w:p>
    <w:p w:rsidR="00EC1D50" w:rsidRDefault="00000000">
      <w:pPr>
        <w:jc w:val="center"/>
        <w:rPr>
          <w:b/>
          <w:sz w:val="42"/>
          <w:szCs w:val="42"/>
          <w:shd w:val="clear" w:color="auto" w:fill="D9EAD3"/>
        </w:rPr>
      </w:pPr>
      <w:r>
        <w:rPr>
          <w:b/>
          <w:sz w:val="42"/>
          <w:szCs w:val="42"/>
          <w:shd w:val="clear" w:color="auto" w:fill="D9EAD3"/>
        </w:rPr>
        <w:t xml:space="preserve">Schedule a </w:t>
      </w:r>
      <w:r>
        <w:rPr>
          <w:b/>
          <w:sz w:val="42"/>
          <w:szCs w:val="42"/>
          <w:u w:val="single"/>
          <w:shd w:val="clear" w:color="auto" w:fill="D9EAD3"/>
        </w:rPr>
        <w:t>Tuberculosis (TB) Skin Test</w:t>
      </w:r>
      <w:r>
        <w:rPr>
          <w:b/>
          <w:sz w:val="42"/>
          <w:szCs w:val="42"/>
          <w:shd w:val="clear" w:color="auto" w:fill="D9EAD3"/>
        </w:rPr>
        <w:t xml:space="preserve"> Appointment:</w:t>
      </w:r>
    </w:p>
    <w:p w:rsidR="00EC1D50" w:rsidRDefault="00000000">
      <w:pPr>
        <w:jc w:val="center"/>
        <w:rPr>
          <w:b/>
          <w:i/>
          <w:color w:val="0000FF"/>
          <w:sz w:val="24"/>
          <w:szCs w:val="24"/>
          <w:shd w:val="clear" w:color="auto" w:fill="D9EAD3"/>
        </w:rPr>
      </w:pPr>
      <w:r>
        <w:rPr>
          <w:b/>
          <w:i/>
          <w:color w:val="0000FF"/>
          <w:sz w:val="24"/>
          <w:szCs w:val="24"/>
          <w:shd w:val="clear" w:color="auto" w:fill="D9EAD3"/>
        </w:rPr>
        <w:t>https://www.signupgenius.com/go/10C0945AAAE2AA3FFC34-55523243-tuberculosis</w:t>
      </w:r>
    </w:p>
    <w:p w:rsidR="00EC1D50" w:rsidRDefault="00EC1D50">
      <w:pPr>
        <w:jc w:val="center"/>
        <w:rPr>
          <w:b/>
          <w:i/>
          <w:shd w:val="clear" w:color="auto" w:fill="D9EAD3"/>
        </w:rPr>
      </w:pPr>
    </w:p>
    <w:p w:rsidR="00EC1D50" w:rsidRDefault="00000000">
      <w:pPr>
        <w:jc w:val="center"/>
        <w:rPr>
          <w:b/>
          <w:sz w:val="28"/>
          <w:szCs w:val="28"/>
          <w:shd w:val="clear" w:color="auto" w:fill="D9EAD3"/>
        </w:rPr>
      </w:pPr>
      <w:r>
        <w:rPr>
          <w:b/>
          <w:sz w:val="28"/>
          <w:szCs w:val="28"/>
          <w:shd w:val="clear" w:color="auto" w:fill="D9EAD3"/>
        </w:rPr>
        <w:t xml:space="preserve">TB Skin Testing will take place on Tuesday 4/8/25 and Wednesday 4/9/25 at the Cowell Health Center. </w:t>
      </w:r>
    </w:p>
    <w:p w:rsidR="00EC1D50" w:rsidRDefault="00EC1D50">
      <w:pPr>
        <w:jc w:val="center"/>
        <w:rPr>
          <w:b/>
          <w:sz w:val="30"/>
          <w:szCs w:val="30"/>
          <w:highlight w:val="white"/>
          <w:u w:val="single"/>
        </w:rPr>
      </w:pPr>
    </w:p>
    <w:p w:rsidR="00EC1D50" w:rsidRDefault="00000000">
      <w:pPr>
        <w:rPr>
          <w:b/>
          <w:sz w:val="26"/>
          <w:szCs w:val="26"/>
          <w:highlight w:val="yellow"/>
          <w:u w:val="single"/>
        </w:rPr>
      </w:pPr>
      <w:r>
        <w:rPr>
          <w:b/>
          <w:sz w:val="26"/>
          <w:szCs w:val="26"/>
          <w:highlight w:val="white"/>
          <w:u w:val="single"/>
        </w:rPr>
        <w:t xml:space="preserve">TB Skin Testing </w:t>
      </w:r>
      <w:r>
        <w:rPr>
          <w:b/>
          <w:sz w:val="26"/>
          <w:szCs w:val="26"/>
          <w:highlight w:val="yellow"/>
          <w:u w:val="single"/>
        </w:rPr>
        <w:t>($10.00 charge to students)</w:t>
      </w:r>
    </w:p>
    <w:p w:rsidR="00EC1D50" w:rsidRDefault="00000000">
      <w:pPr>
        <w:numPr>
          <w:ilvl w:val="0"/>
          <w:numId w:val="2"/>
        </w:numPr>
        <w:rPr>
          <w:sz w:val="26"/>
          <w:szCs w:val="26"/>
          <w:highlight w:val="white"/>
        </w:rPr>
      </w:pPr>
      <w:r>
        <w:rPr>
          <w:sz w:val="26"/>
          <w:szCs w:val="26"/>
          <w:highlight w:val="white"/>
        </w:rPr>
        <w:t xml:space="preserve">Sign up for your TB Skin test and attend your scheduled TB Skin test appointment. </w:t>
      </w:r>
    </w:p>
    <w:p w:rsidR="00EC1D50" w:rsidRDefault="00EC1D50">
      <w:pPr>
        <w:ind w:left="720"/>
        <w:rPr>
          <w:sz w:val="26"/>
          <w:szCs w:val="26"/>
          <w:highlight w:val="white"/>
        </w:rPr>
      </w:pPr>
    </w:p>
    <w:p w:rsidR="00EC1D50" w:rsidRDefault="00000000">
      <w:pPr>
        <w:numPr>
          <w:ilvl w:val="0"/>
          <w:numId w:val="2"/>
        </w:numPr>
        <w:rPr>
          <w:sz w:val="28"/>
          <w:szCs w:val="28"/>
          <w:highlight w:val="white"/>
        </w:rPr>
      </w:pPr>
      <w:r>
        <w:rPr>
          <w:sz w:val="26"/>
          <w:szCs w:val="26"/>
          <w:highlight w:val="white"/>
        </w:rPr>
        <w:t xml:space="preserve">Attend your TB Skin reading appointment 48-72 hours after your TB Skin test is complete. TB Skin reading appointments will be set up with the Cowell Health Center. Failure to attend either part of the test will result in an invalid test and you will incur financial penalties that will not be covered by SCU or the </w:t>
      </w:r>
      <w:proofErr w:type="spellStart"/>
      <w:r>
        <w:rPr>
          <w:sz w:val="26"/>
          <w:szCs w:val="26"/>
          <w:highlight w:val="white"/>
        </w:rPr>
        <w:t>Arrupe</w:t>
      </w:r>
      <w:proofErr w:type="spellEnd"/>
      <w:r>
        <w:rPr>
          <w:sz w:val="26"/>
          <w:szCs w:val="26"/>
          <w:highlight w:val="white"/>
        </w:rPr>
        <w:t xml:space="preserve"> Engagement Program.</w:t>
      </w:r>
      <w:r>
        <w:rPr>
          <w:sz w:val="28"/>
          <w:szCs w:val="28"/>
          <w:highlight w:val="white"/>
        </w:rPr>
        <w:t xml:space="preserve"> </w:t>
      </w:r>
    </w:p>
    <w:p w:rsidR="00EC1D50" w:rsidRDefault="00EC1D50">
      <w:pPr>
        <w:rPr>
          <w:sz w:val="28"/>
          <w:szCs w:val="28"/>
          <w:highlight w:val="white"/>
        </w:rPr>
      </w:pPr>
    </w:p>
    <w:p w:rsidR="00EC1D50" w:rsidRDefault="00000000">
      <w:pPr>
        <w:ind w:left="720"/>
        <w:jc w:val="center"/>
        <w:rPr>
          <w:sz w:val="28"/>
          <w:szCs w:val="28"/>
          <w:highlight w:val="white"/>
        </w:rPr>
      </w:pPr>
      <w:r>
        <w:rPr>
          <w:noProof/>
          <w:sz w:val="28"/>
          <w:szCs w:val="28"/>
          <w:highlight w:val="white"/>
        </w:rPr>
        <w:drawing>
          <wp:inline distT="114300" distB="114300" distL="114300" distR="114300">
            <wp:extent cx="4748213" cy="4675443"/>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48213" cy="4675443"/>
                    </a:xfrm>
                    <a:prstGeom prst="rect">
                      <a:avLst/>
                    </a:prstGeom>
                    <a:ln/>
                  </pic:spPr>
                </pic:pic>
              </a:graphicData>
            </a:graphic>
          </wp:inline>
        </w:drawing>
      </w:r>
    </w:p>
    <w:p w:rsidR="00EC1D50" w:rsidRDefault="00EC1D50">
      <w:pPr>
        <w:ind w:left="720"/>
        <w:jc w:val="center"/>
        <w:rPr>
          <w:sz w:val="28"/>
          <w:szCs w:val="28"/>
          <w:highlight w:val="white"/>
        </w:rPr>
      </w:pPr>
    </w:p>
    <w:p w:rsidR="00EC1D50" w:rsidRDefault="00EC1D50">
      <w:pPr>
        <w:rPr>
          <w:sz w:val="28"/>
          <w:szCs w:val="28"/>
          <w:highlight w:val="white"/>
        </w:rPr>
      </w:pPr>
    </w:p>
    <w:p w:rsidR="00EC1D50" w:rsidRDefault="00EC1D50">
      <w:pPr>
        <w:rPr>
          <w:sz w:val="28"/>
          <w:szCs w:val="28"/>
          <w:highlight w:val="white"/>
        </w:rPr>
      </w:pPr>
    </w:p>
    <w:p w:rsidR="00EC1D50" w:rsidRDefault="00000000">
      <w:pPr>
        <w:jc w:val="center"/>
        <w:rPr>
          <w:b/>
          <w:sz w:val="42"/>
          <w:szCs w:val="42"/>
          <w:shd w:val="clear" w:color="auto" w:fill="FCE5CD"/>
        </w:rPr>
      </w:pPr>
      <w:r>
        <w:rPr>
          <w:b/>
          <w:sz w:val="42"/>
          <w:szCs w:val="42"/>
          <w:shd w:val="clear" w:color="auto" w:fill="FCE5CD"/>
        </w:rPr>
        <w:t xml:space="preserve">Schedule a </w:t>
      </w:r>
      <w:r>
        <w:rPr>
          <w:b/>
          <w:sz w:val="42"/>
          <w:szCs w:val="42"/>
          <w:u w:val="single"/>
          <w:shd w:val="clear" w:color="auto" w:fill="FCE5CD"/>
        </w:rPr>
        <w:t>Tuberculosis (TB) Blood Test</w:t>
      </w:r>
      <w:r>
        <w:rPr>
          <w:b/>
          <w:sz w:val="42"/>
          <w:szCs w:val="42"/>
          <w:shd w:val="clear" w:color="auto" w:fill="FCE5CD"/>
        </w:rPr>
        <w:t xml:space="preserve"> Appointment:</w:t>
      </w:r>
    </w:p>
    <w:p w:rsidR="00EC1D50" w:rsidRDefault="00000000">
      <w:pPr>
        <w:jc w:val="center"/>
        <w:rPr>
          <w:b/>
          <w:i/>
          <w:color w:val="0000FF"/>
          <w:sz w:val="26"/>
          <w:szCs w:val="26"/>
          <w:shd w:val="clear" w:color="auto" w:fill="FCE5CD"/>
        </w:rPr>
      </w:pPr>
      <w:r>
        <w:rPr>
          <w:b/>
          <w:i/>
          <w:color w:val="0000FF"/>
          <w:sz w:val="26"/>
          <w:szCs w:val="26"/>
          <w:shd w:val="clear" w:color="auto" w:fill="FCE5CD"/>
        </w:rPr>
        <w:t>https://www.signupgenius.com/go/10C0945AAAE2AA3FFC34-55522566-tuberculosis</w:t>
      </w:r>
    </w:p>
    <w:p w:rsidR="00EC1D50" w:rsidRDefault="00EC1D50">
      <w:pPr>
        <w:rPr>
          <w:b/>
          <w:i/>
          <w:shd w:val="clear" w:color="auto" w:fill="FCE5CD"/>
        </w:rPr>
      </w:pPr>
    </w:p>
    <w:p w:rsidR="00EC1D50" w:rsidRDefault="00000000">
      <w:pPr>
        <w:jc w:val="center"/>
        <w:rPr>
          <w:sz w:val="28"/>
          <w:szCs w:val="28"/>
          <w:shd w:val="clear" w:color="auto" w:fill="FCE5CD"/>
        </w:rPr>
      </w:pPr>
      <w:r>
        <w:rPr>
          <w:b/>
          <w:sz w:val="28"/>
          <w:szCs w:val="28"/>
          <w:shd w:val="clear" w:color="auto" w:fill="FCE5CD"/>
        </w:rPr>
        <w:t xml:space="preserve">TB Blood Testing will take place on Friday 4/4/25, Monday 4/7/25, and Thursday 4/10/25 at the Cowell Health Center. </w:t>
      </w:r>
      <w:r>
        <w:rPr>
          <w:sz w:val="28"/>
          <w:szCs w:val="28"/>
          <w:shd w:val="clear" w:color="auto" w:fill="FCE5CD"/>
        </w:rPr>
        <w:t xml:space="preserve"> </w:t>
      </w:r>
    </w:p>
    <w:p w:rsidR="00EC1D50" w:rsidRDefault="00EC1D50">
      <w:pPr>
        <w:rPr>
          <w:sz w:val="28"/>
          <w:szCs w:val="28"/>
          <w:highlight w:val="white"/>
        </w:rPr>
      </w:pPr>
    </w:p>
    <w:p w:rsidR="00EC1D50" w:rsidRDefault="00000000">
      <w:pPr>
        <w:rPr>
          <w:b/>
          <w:sz w:val="28"/>
          <w:szCs w:val="28"/>
          <w:highlight w:val="yellow"/>
          <w:u w:val="single"/>
        </w:rPr>
      </w:pPr>
      <w:r>
        <w:rPr>
          <w:b/>
          <w:sz w:val="28"/>
          <w:szCs w:val="28"/>
          <w:highlight w:val="white"/>
          <w:u w:val="single"/>
        </w:rPr>
        <w:t xml:space="preserve">TB Blood Testing </w:t>
      </w:r>
      <w:r>
        <w:rPr>
          <w:b/>
          <w:sz w:val="28"/>
          <w:szCs w:val="28"/>
          <w:highlight w:val="yellow"/>
          <w:u w:val="single"/>
        </w:rPr>
        <w:t>($50.00 charge to students)</w:t>
      </w:r>
    </w:p>
    <w:p w:rsidR="00EC1D50" w:rsidRDefault="00000000">
      <w:pPr>
        <w:numPr>
          <w:ilvl w:val="0"/>
          <w:numId w:val="1"/>
        </w:numPr>
        <w:rPr>
          <w:sz w:val="28"/>
          <w:szCs w:val="28"/>
          <w:highlight w:val="white"/>
        </w:rPr>
      </w:pPr>
      <w:r>
        <w:rPr>
          <w:sz w:val="28"/>
          <w:szCs w:val="28"/>
          <w:highlight w:val="white"/>
        </w:rPr>
        <w:t xml:space="preserve">A TB Blood test is best for SCU students who have received the BCG Vaccine. TB Blood testing is a one step process. Students attend their appointment and are emailed the results. </w:t>
      </w:r>
    </w:p>
    <w:p w:rsidR="00EC1D50" w:rsidRDefault="00EC1D50">
      <w:pPr>
        <w:ind w:left="720"/>
        <w:jc w:val="center"/>
        <w:rPr>
          <w:sz w:val="28"/>
          <w:szCs w:val="28"/>
          <w:highlight w:val="white"/>
        </w:rPr>
      </w:pPr>
    </w:p>
    <w:p w:rsidR="00EC1D50" w:rsidRDefault="00000000">
      <w:pPr>
        <w:ind w:left="720"/>
        <w:jc w:val="center"/>
        <w:rPr>
          <w:sz w:val="28"/>
          <w:szCs w:val="28"/>
          <w:highlight w:val="white"/>
        </w:rPr>
      </w:pPr>
      <w:r>
        <w:rPr>
          <w:noProof/>
          <w:sz w:val="28"/>
          <w:szCs w:val="28"/>
          <w:highlight w:val="white"/>
        </w:rPr>
        <w:drawing>
          <wp:inline distT="114300" distB="114300" distL="114300" distR="114300">
            <wp:extent cx="4876800" cy="49149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76800" cy="4914900"/>
                    </a:xfrm>
                    <a:prstGeom prst="rect">
                      <a:avLst/>
                    </a:prstGeom>
                    <a:ln/>
                  </pic:spPr>
                </pic:pic>
              </a:graphicData>
            </a:graphic>
          </wp:inline>
        </w:drawing>
      </w:r>
    </w:p>
    <w:p w:rsidR="00EC1D50" w:rsidRDefault="00EC1D50">
      <w:pPr>
        <w:rPr>
          <w:b/>
          <w:sz w:val="28"/>
          <w:szCs w:val="28"/>
          <w:shd w:val="clear" w:color="auto" w:fill="FCE5CD"/>
        </w:rPr>
        <w:sectPr w:rsidR="00EC1D50">
          <w:footerReference w:type="default" r:id="rId10"/>
          <w:pgSz w:w="12240" w:h="15840"/>
          <w:pgMar w:top="720" w:right="720" w:bottom="431" w:left="720" w:header="720" w:footer="720" w:gutter="0"/>
          <w:pgNumType w:start="1"/>
          <w:cols w:space="720"/>
        </w:sectPr>
      </w:pPr>
    </w:p>
    <w:p w:rsidR="00EC1D50" w:rsidRDefault="00000000">
      <w:pPr>
        <w:jc w:val="center"/>
        <w:rPr>
          <w:b/>
          <w:sz w:val="58"/>
          <w:szCs w:val="58"/>
          <w:u w:val="single"/>
          <w:shd w:val="clear" w:color="auto" w:fill="F1B3E4"/>
        </w:rPr>
      </w:pPr>
      <w:r>
        <w:rPr>
          <w:b/>
          <w:sz w:val="58"/>
          <w:szCs w:val="58"/>
          <w:u w:val="single"/>
          <w:shd w:val="clear" w:color="auto" w:fill="F1B3E4"/>
        </w:rPr>
        <w:lastRenderedPageBreak/>
        <w:t>CATHOLIC SCHOOLS ONLY!</w:t>
      </w:r>
    </w:p>
    <w:p w:rsidR="00EC1D50" w:rsidRDefault="00000000">
      <w:pPr>
        <w:jc w:val="center"/>
        <w:rPr>
          <w:b/>
          <w:sz w:val="42"/>
          <w:szCs w:val="42"/>
          <w:shd w:val="clear" w:color="auto" w:fill="F1B3E4"/>
        </w:rPr>
      </w:pPr>
      <w:r>
        <w:rPr>
          <w:b/>
          <w:sz w:val="42"/>
          <w:szCs w:val="42"/>
          <w:shd w:val="clear" w:color="auto" w:fill="F1B3E4"/>
        </w:rPr>
        <w:t>Schedule a fingerprinting appointment:</w:t>
      </w:r>
    </w:p>
    <w:p w:rsidR="00EC1D50" w:rsidRDefault="00000000">
      <w:pPr>
        <w:jc w:val="center"/>
        <w:rPr>
          <w:b/>
          <w:i/>
          <w:color w:val="0000FF"/>
          <w:shd w:val="clear" w:color="auto" w:fill="F1B3E4"/>
        </w:rPr>
      </w:pPr>
      <w:r>
        <w:rPr>
          <w:b/>
          <w:i/>
          <w:color w:val="0000FF"/>
          <w:shd w:val="clear" w:color="auto" w:fill="F1B3E4"/>
        </w:rPr>
        <w:t>https://www.signupgenius.com/go/10C0945AAAE2AA3FFC34-55517421-elsj</w:t>
      </w:r>
    </w:p>
    <w:p w:rsidR="00EC1D50" w:rsidRDefault="00EC1D50">
      <w:pPr>
        <w:jc w:val="center"/>
        <w:rPr>
          <w:b/>
          <w:i/>
          <w:shd w:val="clear" w:color="auto" w:fill="F1B3E4"/>
        </w:rPr>
      </w:pPr>
    </w:p>
    <w:p w:rsidR="00EC1D50" w:rsidRDefault="00000000">
      <w:pPr>
        <w:rPr>
          <w:sz w:val="24"/>
          <w:szCs w:val="24"/>
          <w:highlight w:val="white"/>
        </w:rPr>
      </w:pPr>
      <w:r>
        <w:rPr>
          <w:sz w:val="24"/>
          <w:szCs w:val="24"/>
          <w:highlight w:val="white"/>
        </w:rPr>
        <w:t>SCU students who are registered to engage with a Catholic School must complete a fingerprinting background check.</w:t>
      </w:r>
    </w:p>
    <w:p w:rsidR="00EC1D50" w:rsidRDefault="00EC1D50">
      <w:pPr>
        <w:ind w:left="1440"/>
        <w:rPr>
          <w:sz w:val="24"/>
          <w:szCs w:val="24"/>
          <w:highlight w:val="white"/>
        </w:rPr>
      </w:pPr>
    </w:p>
    <w:p w:rsidR="00EC1D50" w:rsidRDefault="00000000">
      <w:pPr>
        <w:numPr>
          <w:ilvl w:val="0"/>
          <w:numId w:val="3"/>
        </w:numPr>
        <w:rPr>
          <w:sz w:val="24"/>
          <w:szCs w:val="24"/>
          <w:highlight w:val="white"/>
        </w:rPr>
      </w:pPr>
      <w:r>
        <w:rPr>
          <w:sz w:val="24"/>
          <w:szCs w:val="24"/>
          <w:highlight w:val="yellow"/>
        </w:rPr>
        <w:t xml:space="preserve">When/Where? </w:t>
      </w:r>
      <w:r>
        <w:rPr>
          <w:sz w:val="24"/>
          <w:szCs w:val="24"/>
          <w:highlight w:val="white"/>
        </w:rPr>
        <w:t xml:space="preserve"> Spring Quarter Week 1- Friday 4/4/25 from 9am-2pm in person in SCU’s Nobili Dining Room. </w:t>
      </w:r>
    </w:p>
    <w:p w:rsidR="00EC1D50" w:rsidRDefault="00EC1D50">
      <w:pPr>
        <w:rPr>
          <w:b/>
          <w:sz w:val="24"/>
          <w:szCs w:val="24"/>
          <w:highlight w:val="white"/>
          <w:u w:val="single"/>
        </w:rPr>
      </w:pPr>
    </w:p>
    <w:p w:rsidR="00EC1D50" w:rsidRDefault="00000000">
      <w:pPr>
        <w:numPr>
          <w:ilvl w:val="0"/>
          <w:numId w:val="3"/>
        </w:numPr>
        <w:rPr>
          <w:sz w:val="24"/>
          <w:szCs w:val="24"/>
          <w:highlight w:val="white"/>
        </w:rPr>
      </w:pPr>
      <w:r>
        <w:rPr>
          <w:sz w:val="24"/>
          <w:szCs w:val="24"/>
          <w:highlight w:val="yellow"/>
        </w:rPr>
        <w:t>Unable to make it?</w:t>
      </w:r>
      <w:r>
        <w:rPr>
          <w:sz w:val="24"/>
          <w:szCs w:val="24"/>
          <w:highlight w:val="white"/>
        </w:rPr>
        <w:t xml:space="preserve"> If students are unable to make it on Friday 4/4/25, they are responsible to get this requirement done at the fingerprinting Verify Group office (</w:t>
      </w:r>
      <w:r>
        <w:rPr>
          <w:rFonts w:ascii="Roboto" w:eastAsia="Roboto" w:hAnsi="Roboto" w:cs="Roboto"/>
          <w:color w:val="202124"/>
          <w:sz w:val="24"/>
          <w:szCs w:val="24"/>
          <w:highlight w:val="white"/>
        </w:rPr>
        <w:t xml:space="preserve">262 E Hamilton Ave Suite A, Campbell, CA 95008). Please call to make an appointment </w:t>
      </w:r>
      <w:hyperlink r:id="rId11">
        <w:r>
          <w:rPr>
            <w:rFonts w:ascii="Roboto" w:eastAsia="Roboto" w:hAnsi="Roboto" w:cs="Roboto"/>
            <w:color w:val="1A0DAB"/>
            <w:sz w:val="24"/>
            <w:szCs w:val="24"/>
            <w:highlight w:val="white"/>
          </w:rPr>
          <w:t>(408) 761-2156</w:t>
        </w:r>
      </w:hyperlink>
      <w:r>
        <w:rPr>
          <w:rFonts w:ascii="Roboto" w:eastAsia="Roboto" w:hAnsi="Roboto" w:cs="Roboto"/>
          <w:color w:val="202124"/>
          <w:sz w:val="24"/>
          <w:szCs w:val="24"/>
          <w:highlight w:val="white"/>
        </w:rPr>
        <w:t xml:space="preserve">. </w:t>
      </w:r>
    </w:p>
    <w:p w:rsidR="00EC1D50" w:rsidRDefault="00EC1D50">
      <w:pPr>
        <w:rPr>
          <w:rFonts w:ascii="Roboto" w:eastAsia="Roboto" w:hAnsi="Roboto" w:cs="Roboto"/>
          <w:color w:val="202124"/>
          <w:sz w:val="24"/>
          <w:szCs w:val="24"/>
          <w:highlight w:val="white"/>
        </w:rPr>
      </w:pPr>
    </w:p>
    <w:p w:rsidR="00EC1D50" w:rsidRDefault="00000000">
      <w:pPr>
        <w:numPr>
          <w:ilvl w:val="0"/>
          <w:numId w:val="3"/>
        </w:numPr>
        <w:rPr>
          <w:rFonts w:ascii="Roboto" w:eastAsia="Roboto" w:hAnsi="Roboto" w:cs="Roboto"/>
          <w:color w:val="202124"/>
          <w:sz w:val="24"/>
          <w:szCs w:val="24"/>
          <w:highlight w:val="white"/>
        </w:rPr>
      </w:pPr>
      <w:r>
        <w:rPr>
          <w:rFonts w:ascii="Roboto" w:eastAsia="Roboto" w:hAnsi="Roboto" w:cs="Roboto"/>
          <w:color w:val="202124"/>
          <w:sz w:val="24"/>
          <w:szCs w:val="24"/>
          <w:highlight w:val="yellow"/>
        </w:rPr>
        <w:t xml:space="preserve">Expenses/Charges: </w:t>
      </w:r>
      <w:r>
        <w:rPr>
          <w:rFonts w:ascii="Roboto" w:eastAsia="Roboto" w:hAnsi="Roboto" w:cs="Roboto"/>
          <w:color w:val="202124"/>
          <w:sz w:val="24"/>
          <w:szCs w:val="24"/>
          <w:highlight w:val="white"/>
        </w:rPr>
        <w:t xml:space="preserve">Fingerprinting background checks for students engaging with Catholic Schools are </w:t>
      </w:r>
      <w:r>
        <w:rPr>
          <w:rFonts w:ascii="Roboto" w:eastAsia="Roboto" w:hAnsi="Roboto" w:cs="Roboto"/>
          <w:b/>
          <w:color w:val="202124"/>
          <w:sz w:val="24"/>
          <w:szCs w:val="24"/>
          <w:highlight w:val="white"/>
        </w:rPr>
        <w:t>free</w:t>
      </w:r>
      <w:r>
        <w:rPr>
          <w:rFonts w:ascii="Roboto" w:eastAsia="Roboto" w:hAnsi="Roboto" w:cs="Roboto"/>
          <w:color w:val="202124"/>
          <w:sz w:val="24"/>
          <w:szCs w:val="24"/>
          <w:highlight w:val="white"/>
        </w:rPr>
        <w:t xml:space="preserve"> if students go through the Verify Group. Students must communicate with the Verify Group staff that all charges must be made to SCU </w:t>
      </w:r>
      <w:proofErr w:type="spellStart"/>
      <w:r>
        <w:rPr>
          <w:rFonts w:ascii="Roboto" w:eastAsia="Roboto" w:hAnsi="Roboto" w:cs="Roboto"/>
          <w:color w:val="202124"/>
          <w:sz w:val="24"/>
          <w:szCs w:val="24"/>
          <w:highlight w:val="white"/>
        </w:rPr>
        <w:t>Arrupe</w:t>
      </w:r>
      <w:proofErr w:type="spellEnd"/>
      <w:r>
        <w:rPr>
          <w:rFonts w:ascii="Roboto" w:eastAsia="Roboto" w:hAnsi="Roboto" w:cs="Roboto"/>
          <w:color w:val="202124"/>
          <w:sz w:val="24"/>
          <w:szCs w:val="24"/>
          <w:highlight w:val="white"/>
        </w:rPr>
        <w:t xml:space="preserve"> Engagement Program. </w:t>
      </w:r>
      <w:r>
        <w:rPr>
          <w:rFonts w:ascii="Roboto" w:eastAsia="Roboto" w:hAnsi="Roboto" w:cs="Roboto"/>
          <w:color w:val="202124"/>
          <w:sz w:val="24"/>
          <w:szCs w:val="24"/>
          <w:highlight w:val="white"/>
          <w:u w:val="single"/>
        </w:rPr>
        <w:t xml:space="preserve">If students pay out of pocket, unfortunately there will be no reimbursement issued. </w:t>
      </w:r>
    </w:p>
    <w:p w:rsidR="00EC1D50" w:rsidRDefault="00EC1D50">
      <w:pPr>
        <w:ind w:left="720"/>
        <w:rPr>
          <w:sz w:val="24"/>
          <w:szCs w:val="24"/>
          <w:highlight w:val="white"/>
        </w:rPr>
      </w:pPr>
    </w:p>
    <w:p w:rsidR="00EC1D50" w:rsidRDefault="00000000">
      <w:pPr>
        <w:numPr>
          <w:ilvl w:val="0"/>
          <w:numId w:val="3"/>
        </w:numPr>
        <w:rPr>
          <w:sz w:val="24"/>
          <w:szCs w:val="24"/>
          <w:highlight w:val="white"/>
        </w:rPr>
      </w:pPr>
      <w:r>
        <w:rPr>
          <w:sz w:val="24"/>
          <w:szCs w:val="24"/>
          <w:highlight w:val="yellow"/>
        </w:rPr>
        <w:t>Materials to bring:</w:t>
      </w:r>
      <w:r>
        <w:rPr>
          <w:sz w:val="24"/>
          <w:szCs w:val="24"/>
          <w:highlight w:val="white"/>
        </w:rPr>
        <w:t xml:space="preserve"> completed Live Scan fingerprinting form which can be located in the student’s </w:t>
      </w:r>
      <w:proofErr w:type="spellStart"/>
      <w:r>
        <w:rPr>
          <w:sz w:val="24"/>
          <w:szCs w:val="24"/>
          <w:highlight w:val="white"/>
        </w:rPr>
        <w:t>Arrupe</w:t>
      </w:r>
      <w:proofErr w:type="spellEnd"/>
      <w:r>
        <w:rPr>
          <w:sz w:val="24"/>
          <w:szCs w:val="24"/>
          <w:highlight w:val="white"/>
        </w:rPr>
        <w:t xml:space="preserve"> Engagement Confirmation Email or provided by their ELSJ professor </w:t>
      </w:r>
      <w:r>
        <w:rPr>
          <w:b/>
          <w:color w:val="FF0000"/>
          <w:sz w:val="24"/>
          <w:szCs w:val="24"/>
          <w:highlight w:val="white"/>
          <w:u w:val="single"/>
        </w:rPr>
        <w:t>and</w:t>
      </w:r>
      <w:r>
        <w:rPr>
          <w:sz w:val="24"/>
          <w:szCs w:val="24"/>
          <w:highlight w:val="white"/>
        </w:rPr>
        <w:t xml:space="preserve"> a valid photo ID. </w:t>
      </w:r>
    </w:p>
    <w:p w:rsidR="00EC1D50" w:rsidRDefault="00EC1D50">
      <w:pPr>
        <w:ind w:left="720"/>
        <w:jc w:val="center"/>
        <w:rPr>
          <w:sz w:val="26"/>
          <w:szCs w:val="26"/>
          <w:highlight w:val="white"/>
        </w:rPr>
      </w:pPr>
    </w:p>
    <w:p w:rsidR="00EC1D50" w:rsidRDefault="00000000">
      <w:pPr>
        <w:ind w:left="720"/>
        <w:jc w:val="center"/>
        <w:rPr>
          <w:b/>
          <w:color w:val="FF0000"/>
          <w:sz w:val="24"/>
          <w:szCs w:val="24"/>
        </w:rPr>
      </w:pPr>
      <w:r>
        <w:rPr>
          <w:noProof/>
          <w:sz w:val="26"/>
          <w:szCs w:val="26"/>
          <w:highlight w:val="white"/>
        </w:rPr>
        <w:drawing>
          <wp:inline distT="114300" distB="114300" distL="114300" distR="114300">
            <wp:extent cx="3533775" cy="3506239"/>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533775" cy="3506239"/>
                    </a:xfrm>
                    <a:prstGeom prst="rect">
                      <a:avLst/>
                    </a:prstGeom>
                    <a:ln/>
                  </pic:spPr>
                </pic:pic>
              </a:graphicData>
            </a:graphic>
          </wp:inline>
        </w:drawing>
      </w:r>
    </w:p>
    <w:sectPr w:rsidR="00EC1D5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2E0B" w:rsidRDefault="00472E0B">
      <w:pPr>
        <w:spacing w:line="240" w:lineRule="auto"/>
      </w:pPr>
      <w:r>
        <w:separator/>
      </w:r>
    </w:p>
  </w:endnote>
  <w:endnote w:type="continuationSeparator" w:id="0">
    <w:p w:rsidR="00472E0B" w:rsidRDefault="00472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1D50" w:rsidRDefault="00EC1D50">
    <w:pPr>
      <w:rPr>
        <w:sz w:val="42"/>
        <w:szCs w:val="4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2E0B" w:rsidRDefault="00472E0B">
      <w:pPr>
        <w:spacing w:line="240" w:lineRule="auto"/>
      </w:pPr>
      <w:r>
        <w:separator/>
      </w:r>
    </w:p>
  </w:footnote>
  <w:footnote w:type="continuationSeparator" w:id="0">
    <w:p w:rsidR="00472E0B" w:rsidRDefault="00472E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80DF2"/>
    <w:multiLevelType w:val="multilevel"/>
    <w:tmpl w:val="4808B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50183F"/>
    <w:multiLevelType w:val="multilevel"/>
    <w:tmpl w:val="A6EE7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4F4372"/>
    <w:multiLevelType w:val="multilevel"/>
    <w:tmpl w:val="4E1A9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63499078">
    <w:abstractNumId w:val="0"/>
  </w:num>
  <w:num w:numId="2" w16cid:durableId="251740861">
    <w:abstractNumId w:val="2"/>
  </w:num>
  <w:num w:numId="3" w16cid:durableId="170389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0"/>
    <w:rsid w:val="00472E0B"/>
    <w:rsid w:val="00C76155"/>
    <w:rsid w:val="00EC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02C01C6-7DB1-7544-BC41-7112BDC8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verify+group+campbell&amp;oq=verify&amp;aqs=chrome.1.69i57j69i59j46i131i175i199i433i512j0i433i650j0i131i433i512l2j69i61l2.2831j0j7&amp;sourceid=chrome&amp;ie=UTF-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1g9hTmo0/cX2xuJN8kM5LCvrg==">CgMxLjA4AHIhMTBJd0FRMGtfVUI5VkZMelJPZjFoUTMwcXZKY0hWMG9s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Marisol Maturino</cp:lastModifiedBy>
  <cp:revision>2</cp:revision>
  <dcterms:created xsi:type="dcterms:W3CDTF">2025-03-18T17:46:00Z</dcterms:created>
  <dcterms:modified xsi:type="dcterms:W3CDTF">2025-03-18T17:46:00Z</dcterms:modified>
</cp:coreProperties>
</file>