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4A3" w:rsidRDefault="00000000">
      <w:pPr>
        <w:jc w:val="center"/>
        <w:rPr>
          <w:b/>
        </w:rPr>
      </w:pPr>
      <w:r>
        <w:rPr>
          <w:b/>
        </w:rPr>
        <w:t>Evaluation Letter for Faculty in the Teaching Professor Ranks</w:t>
      </w:r>
    </w:p>
    <w:p w:rsidR="002954A3" w:rsidRDefault="002954A3">
      <w:pPr>
        <w:jc w:val="both"/>
        <w:rPr>
          <w:b/>
        </w:rPr>
      </w:pPr>
    </w:p>
    <w:p w:rsidR="002954A3" w:rsidRDefault="002954A3">
      <w:pPr>
        <w:jc w:val="both"/>
      </w:pPr>
    </w:p>
    <w:p w:rsidR="002954A3" w:rsidRDefault="00000000">
      <w:pPr>
        <w:tabs>
          <w:tab w:val="left" w:pos="-1440"/>
        </w:tabs>
        <w:ind w:left="2880" w:hanging="2880"/>
        <w:jc w:val="both"/>
      </w:pPr>
      <w:r>
        <w:rPr>
          <w:b/>
          <w:u w:val="single"/>
        </w:rPr>
        <w:t>Name of Faculty</w:t>
      </w:r>
      <w:r>
        <w:t>:</w:t>
      </w:r>
      <w:r>
        <w:tab/>
      </w:r>
      <w:r>
        <w:tab/>
      </w:r>
      <w:r>
        <w:tab/>
      </w:r>
      <w:r>
        <w:tab/>
      </w:r>
      <w:r>
        <w:tab/>
      </w:r>
      <w:r>
        <w:tab/>
      </w:r>
      <w:r>
        <w:tab/>
      </w:r>
      <w:r>
        <w:rPr>
          <w:b/>
          <w:u w:val="single"/>
        </w:rPr>
        <w:t>Date</w:t>
      </w:r>
      <w:r>
        <w:t>:</w:t>
      </w:r>
      <w:r>
        <w:tab/>
      </w:r>
    </w:p>
    <w:p w:rsidR="002954A3" w:rsidRDefault="002954A3">
      <w:pPr>
        <w:tabs>
          <w:tab w:val="left" w:pos="-1440"/>
        </w:tabs>
        <w:ind w:left="2880" w:hanging="2880"/>
        <w:jc w:val="both"/>
      </w:pPr>
    </w:p>
    <w:p w:rsidR="002954A3" w:rsidRDefault="002954A3">
      <w:pPr>
        <w:tabs>
          <w:tab w:val="left" w:pos="-1440"/>
        </w:tabs>
        <w:ind w:left="2880" w:hanging="2880"/>
        <w:jc w:val="both"/>
      </w:pPr>
    </w:p>
    <w:p w:rsidR="002954A3" w:rsidRDefault="00000000">
      <w:pPr>
        <w:tabs>
          <w:tab w:val="left" w:pos="-1440"/>
        </w:tabs>
        <w:ind w:left="2880" w:hanging="2880"/>
        <w:jc w:val="both"/>
      </w:pPr>
      <w:r>
        <w:rPr>
          <w:b/>
          <w:u w:val="single"/>
        </w:rPr>
        <w:t>Name of Department or Program</w:t>
      </w:r>
      <w:r>
        <w:t>:</w:t>
      </w:r>
      <w:r>
        <w:tab/>
      </w:r>
    </w:p>
    <w:p w:rsidR="002954A3" w:rsidRDefault="002954A3">
      <w:pPr>
        <w:tabs>
          <w:tab w:val="left" w:pos="-1440"/>
        </w:tabs>
        <w:ind w:left="2880" w:hanging="2880"/>
        <w:jc w:val="both"/>
      </w:pPr>
    </w:p>
    <w:p w:rsidR="002954A3" w:rsidRDefault="002954A3">
      <w:pPr>
        <w:tabs>
          <w:tab w:val="left" w:pos="-1440"/>
        </w:tabs>
        <w:ind w:left="2880" w:hanging="2880"/>
        <w:jc w:val="both"/>
      </w:pPr>
    </w:p>
    <w:p w:rsidR="002954A3" w:rsidRDefault="00000000">
      <w:pPr>
        <w:tabs>
          <w:tab w:val="left" w:pos="-1440"/>
        </w:tabs>
        <w:ind w:left="2880" w:hanging="2880"/>
        <w:jc w:val="both"/>
      </w:pPr>
      <w:r>
        <w:rPr>
          <w:b/>
          <w:u w:val="single"/>
        </w:rPr>
        <w:t>Evaluation Period</w:t>
      </w:r>
      <w:r>
        <w:rPr>
          <w:b/>
        </w:rPr>
        <w:t>:</w:t>
      </w:r>
      <w:r>
        <w:t xml:space="preserve"> (August 1, 20XX through July 31, 20XX)</w:t>
      </w:r>
    </w:p>
    <w:p w:rsidR="002954A3" w:rsidRDefault="002954A3">
      <w:pPr>
        <w:tabs>
          <w:tab w:val="left" w:pos="-1440"/>
        </w:tabs>
        <w:ind w:left="2880" w:hanging="2880"/>
        <w:jc w:val="both"/>
      </w:pPr>
    </w:p>
    <w:p w:rsidR="002954A3" w:rsidRDefault="002954A3">
      <w:pPr>
        <w:tabs>
          <w:tab w:val="left" w:pos="-1440"/>
        </w:tabs>
        <w:jc w:val="both"/>
      </w:pPr>
    </w:p>
    <w:p w:rsidR="002954A3" w:rsidRDefault="00000000">
      <w:pPr>
        <w:tabs>
          <w:tab w:val="left" w:pos="-1440"/>
        </w:tabs>
        <w:ind w:left="6480" w:hanging="6480"/>
        <w:jc w:val="both"/>
      </w:pPr>
      <w:r>
        <w:rPr>
          <w:b/>
          <w:u w:val="single"/>
        </w:rPr>
        <w:t>Weightings</w:t>
      </w:r>
      <w:r>
        <w:t>:   Teaching:      %     Professional Activity:      %       Service:       %</w:t>
      </w:r>
    </w:p>
    <w:p w:rsidR="002954A3" w:rsidRDefault="002954A3">
      <w:pPr>
        <w:tabs>
          <w:tab w:val="left" w:pos="-1440"/>
        </w:tabs>
        <w:ind w:left="6480" w:hanging="6480"/>
        <w:jc w:val="both"/>
      </w:pPr>
    </w:p>
    <w:p w:rsidR="002954A3" w:rsidRDefault="002954A3">
      <w:pPr>
        <w:tabs>
          <w:tab w:val="left" w:pos="-1440"/>
        </w:tabs>
        <w:ind w:left="6480" w:hanging="6480"/>
        <w:jc w:val="both"/>
      </w:pPr>
    </w:p>
    <w:p w:rsidR="002954A3" w:rsidRDefault="00000000">
      <w:pPr>
        <w:tabs>
          <w:tab w:val="left" w:pos="-1440"/>
        </w:tabs>
        <w:ind w:left="6480" w:hanging="6480"/>
        <w:jc w:val="both"/>
      </w:pPr>
      <w:r>
        <w:rPr>
          <w:b/>
          <w:u w:val="single"/>
        </w:rPr>
        <w:t>Faculty Category</w:t>
      </w:r>
      <w:r>
        <w:t>:</w:t>
      </w:r>
    </w:p>
    <w:p w:rsidR="002954A3" w:rsidRDefault="002954A3">
      <w:pPr>
        <w:tabs>
          <w:tab w:val="left" w:pos="-1440"/>
        </w:tabs>
        <w:ind w:left="6480" w:hanging="6480"/>
        <w:jc w:val="both"/>
      </w:pPr>
    </w:p>
    <w:p w:rsidR="002954A3" w:rsidRDefault="00000000">
      <w:pPr>
        <w:pBdr>
          <w:top w:val="nil"/>
          <w:left w:val="nil"/>
          <w:bottom w:val="nil"/>
          <w:right w:val="nil"/>
          <w:between w:val="nil"/>
        </w:pBdr>
        <w:tabs>
          <w:tab w:val="left" w:pos="-1440"/>
        </w:tabs>
        <w:ind w:left="900"/>
        <w:jc w:val="both"/>
        <w:rPr>
          <w:color w:val="000000"/>
        </w:rPr>
      </w:pPr>
      <w:r>
        <w:rPr>
          <w:color w:val="000000"/>
        </w:rPr>
        <w:t>___ Assistant Teaching Professor (with renewable term)</w:t>
      </w:r>
    </w:p>
    <w:p w:rsidR="002954A3" w:rsidRDefault="00000000">
      <w:pPr>
        <w:pBdr>
          <w:top w:val="nil"/>
          <w:left w:val="nil"/>
          <w:bottom w:val="nil"/>
          <w:right w:val="nil"/>
          <w:between w:val="nil"/>
        </w:pBdr>
        <w:tabs>
          <w:tab w:val="left" w:pos="-1440"/>
        </w:tabs>
        <w:ind w:left="900"/>
        <w:jc w:val="both"/>
        <w:rPr>
          <w:color w:val="000000"/>
        </w:rPr>
      </w:pPr>
      <w:r>
        <w:rPr>
          <w:color w:val="000000"/>
        </w:rPr>
        <w:t>___ Associate Teaching Professor</w:t>
      </w:r>
    </w:p>
    <w:p w:rsidR="002954A3" w:rsidRDefault="00000000">
      <w:pPr>
        <w:pBdr>
          <w:top w:val="nil"/>
          <w:left w:val="nil"/>
          <w:bottom w:val="nil"/>
          <w:right w:val="nil"/>
          <w:between w:val="nil"/>
        </w:pBdr>
        <w:tabs>
          <w:tab w:val="left" w:pos="-1440"/>
        </w:tabs>
        <w:ind w:left="900"/>
        <w:jc w:val="both"/>
        <w:rPr>
          <w:color w:val="000000"/>
        </w:rPr>
      </w:pPr>
      <w:r>
        <w:rPr>
          <w:color w:val="000000"/>
        </w:rPr>
        <w:t>___ Teaching Professor</w:t>
      </w:r>
    </w:p>
    <w:p w:rsidR="002954A3" w:rsidRDefault="002954A3">
      <w:pPr>
        <w:pBdr>
          <w:top w:val="nil"/>
          <w:left w:val="nil"/>
          <w:bottom w:val="nil"/>
          <w:right w:val="nil"/>
          <w:between w:val="nil"/>
        </w:pBdr>
        <w:tabs>
          <w:tab w:val="left" w:pos="-1440"/>
        </w:tabs>
        <w:jc w:val="both"/>
        <w:rPr>
          <w:b/>
          <w:color w:val="000000"/>
          <w:u w:val="single"/>
        </w:rPr>
      </w:pPr>
    </w:p>
    <w:p w:rsidR="002954A3" w:rsidRDefault="002954A3">
      <w:pPr>
        <w:pBdr>
          <w:top w:val="nil"/>
          <w:left w:val="nil"/>
          <w:bottom w:val="nil"/>
          <w:right w:val="nil"/>
          <w:between w:val="nil"/>
        </w:pBdr>
        <w:tabs>
          <w:tab w:val="left" w:pos="-1440"/>
        </w:tabs>
        <w:jc w:val="both"/>
        <w:rPr>
          <w:b/>
          <w:color w:val="000000"/>
          <w:u w:val="single"/>
        </w:rPr>
      </w:pPr>
    </w:p>
    <w:p w:rsidR="002954A3" w:rsidRDefault="00000000">
      <w:pPr>
        <w:pBdr>
          <w:top w:val="nil"/>
          <w:left w:val="nil"/>
          <w:bottom w:val="nil"/>
          <w:right w:val="nil"/>
          <w:between w:val="nil"/>
        </w:pBdr>
        <w:tabs>
          <w:tab w:val="left" w:pos="-1440"/>
        </w:tabs>
        <w:jc w:val="both"/>
        <w:rPr>
          <w:color w:val="000000"/>
        </w:rPr>
      </w:pPr>
      <w:r>
        <w:rPr>
          <w:b/>
          <w:color w:val="000000"/>
          <w:u w:val="single"/>
        </w:rPr>
        <w:t xml:space="preserve">Evaluation of Teaching </w:t>
      </w:r>
    </w:p>
    <w:p w:rsidR="002954A3" w:rsidRDefault="00000000">
      <w:pPr>
        <w:shd w:val="clear" w:color="auto" w:fill="FFFFFF"/>
        <w:spacing w:before="280" w:after="150"/>
        <w:jc w:val="both"/>
      </w:pPr>
      <w:r>
        <w:t>The evaluation of teaching effectiveness should be measured through careful consideration of a broad range of evidence, both direct and indirect. Advising and mentoring of students is to be evaluated as evidence of teaching performance.</w:t>
      </w:r>
    </w:p>
    <w:p w:rsidR="002954A3" w:rsidRDefault="002954A3">
      <w:pPr>
        <w:jc w:val="both"/>
      </w:pPr>
    </w:p>
    <w:p w:rsidR="002954A3" w:rsidRDefault="00000000">
      <w:pPr>
        <w:jc w:val="both"/>
      </w:pPr>
      <w:r>
        <w:t>___ Extraordinary (5)</w:t>
      </w:r>
      <w:r>
        <w:tab/>
      </w:r>
      <w:r>
        <w:tab/>
        <w:t>___ Excellent to Extraordinary (4.5)</w:t>
      </w:r>
    </w:p>
    <w:p w:rsidR="002954A3" w:rsidRDefault="00000000">
      <w:pPr>
        <w:jc w:val="both"/>
      </w:pPr>
      <w:r>
        <w:t>___ Excellent (4)</w:t>
      </w:r>
      <w:r>
        <w:tab/>
      </w:r>
      <w:r>
        <w:tab/>
        <w:t>___ Good to Excellent (3.5)</w:t>
      </w:r>
    </w:p>
    <w:p w:rsidR="002954A3" w:rsidRDefault="00000000">
      <w:pPr>
        <w:jc w:val="both"/>
      </w:pPr>
      <w:r>
        <w:t>___ Good (3)</w:t>
      </w:r>
      <w:r>
        <w:tab/>
      </w:r>
      <w:r>
        <w:tab/>
      </w:r>
      <w:r>
        <w:tab/>
        <w:t>___ Fair to Good (2.5)</w:t>
      </w:r>
    </w:p>
    <w:p w:rsidR="002954A3" w:rsidRDefault="00000000">
      <w:pPr>
        <w:jc w:val="both"/>
      </w:pPr>
      <w:r>
        <w:t>___ Fair (2)</w:t>
      </w:r>
      <w:r>
        <w:tab/>
      </w:r>
      <w:r>
        <w:tab/>
      </w:r>
      <w:r>
        <w:tab/>
        <w:t>___ Below Expectations to Fair (1.5)</w:t>
      </w:r>
    </w:p>
    <w:p w:rsidR="002954A3" w:rsidRDefault="00000000">
      <w:pPr>
        <w:jc w:val="both"/>
      </w:pPr>
      <w:r>
        <w:t>___ Below Expectations (1)</w:t>
      </w:r>
    </w:p>
    <w:p w:rsidR="002954A3" w:rsidRDefault="002954A3">
      <w:pPr>
        <w:jc w:val="both"/>
      </w:pPr>
    </w:p>
    <w:p w:rsidR="002954A3" w:rsidRDefault="00000000">
      <w:pPr>
        <w:jc w:val="both"/>
      </w:pPr>
      <w:r>
        <w:t>Explanation of Evaluation and Comments on Teaching:</w:t>
      </w: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000000">
      <w:pPr>
        <w:jc w:val="both"/>
      </w:pPr>
      <w:r>
        <w:rPr>
          <w:b/>
        </w:rPr>
        <w:t xml:space="preserve"> </w:t>
      </w:r>
      <w:r>
        <w:rPr>
          <w:b/>
          <w:u w:val="single"/>
        </w:rPr>
        <w:t>Evaluation of Professional Activity</w:t>
      </w:r>
      <w:r>
        <w:rPr>
          <w:b/>
        </w:rPr>
        <w:t xml:space="preserve"> </w:t>
      </w:r>
    </w:p>
    <w:p w:rsidR="002954A3" w:rsidRDefault="002954A3">
      <w:pPr>
        <w:jc w:val="both"/>
      </w:pPr>
    </w:p>
    <w:p w:rsidR="002954A3" w:rsidRDefault="00000000">
      <w:pPr>
        <w:jc w:val="both"/>
      </w:pPr>
      <w:r>
        <w:lastRenderedPageBreak/>
        <w:t>The evidence of professional activity may include attendance or presentations at conferences, occasional publications that contribute to scholarship or pedagogy in the field including discussion of the venues, creative work in the arts, practice in a professional field, and any other activities that demonstrate active engagement in the discipline or field that enables the faculty member to remain current in that area and vital as a teacher. If there on-going projects or long-term plans indicated in the report, the evaluation must incorporate feedback on these in the context of developmental feedback for reappointment and promotion. Note: Teaching-track faculty shall not be held to the same standards of scholarship as tenure-stream faculty.</w:t>
      </w:r>
    </w:p>
    <w:p w:rsidR="002954A3" w:rsidRDefault="002954A3">
      <w:pPr>
        <w:jc w:val="both"/>
      </w:pPr>
    </w:p>
    <w:p w:rsidR="002954A3" w:rsidRDefault="00000000">
      <w:pPr>
        <w:jc w:val="both"/>
      </w:pPr>
      <w:r>
        <w:t>___ Extraordinary (5)</w:t>
      </w:r>
      <w:r>
        <w:tab/>
      </w:r>
      <w:r>
        <w:tab/>
        <w:t>___ Excellent to Extraordinary (4.5)</w:t>
      </w:r>
    </w:p>
    <w:p w:rsidR="002954A3" w:rsidRDefault="00000000">
      <w:pPr>
        <w:jc w:val="both"/>
      </w:pPr>
      <w:r>
        <w:t>___ Excellent (4)</w:t>
      </w:r>
      <w:r>
        <w:tab/>
      </w:r>
      <w:r>
        <w:tab/>
        <w:t>___ Good to Excellent (3.5)</w:t>
      </w:r>
    </w:p>
    <w:p w:rsidR="002954A3" w:rsidRDefault="00000000">
      <w:pPr>
        <w:jc w:val="both"/>
      </w:pPr>
      <w:r>
        <w:t>___ Good (3)</w:t>
      </w:r>
      <w:r>
        <w:tab/>
      </w:r>
      <w:r>
        <w:tab/>
      </w:r>
      <w:r>
        <w:tab/>
        <w:t>___ Fair to Good (2.5)</w:t>
      </w:r>
    </w:p>
    <w:p w:rsidR="002954A3" w:rsidRDefault="00000000">
      <w:pPr>
        <w:jc w:val="both"/>
      </w:pPr>
      <w:r>
        <w:t>___ Fair (2)</w:t>
      </w:r>
      <w:r>
        <w:tab/>
      </w:r>
      <w:r>
        <w:tab/>
      </w:r>
      <w:r>
        <w:tab/>
        <w:t>___ Below Expectations to Fair (1.5)</w:t>
      </w:r>
    </w:p>
    <w:p w:rsidR="002954A3" w:rsidRDefault="00000000">
      <w:pPr>
        <w:jc w:val="both"/>
      </w:pPr>
      <w:r>
        <w:t>___ Below Expectations (1)</w:t>
      </w:r>
    </w:p>
    <w:p w:rsidR="002954A3" w:rsidRDefault="002954A3">
      <w:pPr>
        <w:jc w:val="both"/>
      </w:pPr>
    </w:p>
    <w:p w:rsidR="002954A3" w:rsidRDefault="00000000">
      <w:pPr>
        <w:jc w:val="both"/>
      </w:pPr>
      <w:r>
        <w:t>Explanation of Evaluation and Comments on Professional Activity:</w:t>
      </w: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000000">
      <w:pPr>
        <w:jc w:val="both"/>
        <w:rPr>
          <w:b/>
        </w:rPr>
      </w:pPr>
      <w:r>
        <w:rPr>
          <w:b/>
          <w:u w:val="single"/>
        </w:rPr>
        <w:t>Evaluation of Service</w:t>
      </w:r>
      <w:r>
        <w:rPr>
          <w:b/>
        </w:rPr>
        <w:t xml:space="preserve"> </w:t>
      </w:r>
    </w:p>
    <w:p w:rsidR="002954A3" w:rsidRDefault="002954A3">
      <w:pPr>
        <w:jc w:val="both"/>
      </w:pPr>
    </w:p>
    <w:p w:rsidR="002954A3" w:rsidRDefault="00000000">
      <w:pPr>
        <w:jc w:val="both"/>
      </w:pPr>
      <w:r>
        <w:t xml:space="preserve">The evaluation of service should highlight only significant contributions to work that fosters and advances the missions and goals of the school, University, profession, or service to the community performed in virtue of their professional expertise or association with the University. </w:t>
      </w:r>
    </w:p>
    <w:p w:rsidR="002954A3" w:rsidRDefault="002954A3">
      <w:pPr>
        <w:jc w:val="both"/>
      </w:pPr>
    </w:p>
    <w:p w:rsidR="002954A3" w:rsidRDefault="00000000">
      <w:pPr>
        <w:jc w:val="both"/>
      </w:pPr>
      <w:r>
        <w:t>___ Extraordinary (5)</w:t>
      </w:r>
      <w:r>
        <w:tab/>
      </w:r>
      <w:r>
        <w:tab/>
        <w:t>___ Excellent to Extraordinary (4.5)</w:t>
      </w:r>
    </w:p>
    <w:p w:rsidR="002954A3" w:rsidRDefault="00000000">
      <w:pPr>
        <w:jc w:val="both"/>
      </w:pPr>
      <w:r>
        <w:t>___ Excellent (4)</w:t>
      </w:r>
      <w:r>
        <w:tab/>
      </w:r>
      <w:r>
        <w:tab/>
        <w:t>___ Good to Excellent (3.5)</w:t>
      </w:r>
    </w:p>
    <w:p w:rsidR="002954A3" w:rsidRDefault="00000000">
      <w:pPr>
        <w:jc w:val="both"/>
      </w:pPr>
      <w:r>
        <w:t>___ Good (3)</w:t>
      </w:r>
      <w:r>
        <w:tab/>
      </w:r>
      <w:r>
        <w:tab/>
      </w:r>
      <w:r>
        <w:tab/>
        <w:t>___ Fair to Good (2.5)</w:t>
      </w:r>
    </w:p>
    <w:p w:rsidR="002954A3" w:rsidRDefault="00000000">
      <w:pPr>
        <w:jc w:val="both"/>
      </w:pPr>
      <w:r>
        <w:t>___ Fair (2)</w:t>
      </w:r>
      <w:r>
        <w:tab/>
      </w:r>
      <w:r>
        <w:tab/>
      </w:r>
      <w:r>
        <w:tab/>
        <w:t>___ Below Expectations to Fair (1.5)</w:t>
      </w:r>
    </w:p>
    <w:p w:rsidR="002954A3" w:rsidRDefault="00000000">
      <w:pPr>
        <w:jc w:val="both"/>
      </w:pPr>
      <w:r>
        <w:t>___ Below Expectations (1)</w:t>
      </w:r>
    </w:p>
    <w:p w:rsidR="002954A3" w:rsidRDefault="002954A3">
      <w:pPr>
        <w:jc w:val="both"/>
      </w:pPr>
    </w:p>
    <w:p w:rsidR="002954A3" w:rsidRDefault="00000000">
      <w:pPr>
        <w:jc w:val="both"/>
      </w:pPr>
      <w:r>
        <w:t>Explanation of Evaluation and Comments on Service:</w:t>
      </w: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pPr>
    </w:p>
    <w:p w:rsidR="002954A3" w:rsidRDefault="002954A3">
      <w:pPr>
        <w:jc w:val="both"/>
        <w:rPr>
          <w:b/>
          <w:u w:val="single"/>
        </w:rPr>
      </w:pPr>
    </w:p>
    <w:p w:rsidR="002954A3" w:rsidRDefault="00000000">
      <w:pPr>
        <w:jc w:val="both"/>
      </w:pPr>
      <w:r>
        <w:rPr>
          <w:b/>
          <w:u w:val="single"/>
        </w:rPr>
        <w:t>Overall Evaluation</w:t>
      </w:r>
      <w:r>
        <w:t xml:space="preserve"> (round to the nearest half integer) </w:t>
      </w:r>
    </w:p>
    <w:p w:rsidR="002954A3" w:rsidRDefault="002954A3">
      <w:pPr>
        <w:jc w:val="both"/>
      </w:pPr>
    </w:p>
    <w:p w:rsidR="002954A3" w:rsidRDefault="00000000">
      <w:pPr>
        <w:jc w:val="both"/>
      </w:pPr>
      <w:r>
        <w:lastRenderedPageBreak/>
        <w:t>___ Extraordinary (5)</w:t>
      </w:r>
      <w:r>
        <w:tab/>
      </w:r>
      <w:r>
        <w:tab/>
        <w:t>___ Excellent to Extraordinary (4.5)</w:t>
      </w:r>
    </w:p>
    <w:p w:rsidR="002954A3" w:rsidRDefault="00000000">
      <w:pPr>
        <w:jc w:val="both"/>
      </w:pPr>
      <w:r>
        <w:t>___ Excellent (4)</w:t>
      </w:r>
      <w:r>
        <w:tab/>
      </w:r>
      <w:r>
        <w:tab/>
        <w:t>___ Good to Excellent (3.5)</w:t>
      </w:r>
    </w:p>
    <w:p w:rsidR="002954A3" w:rsidRDefault="00000000">
      <w:pPr>
        <w:jc w:val="both"/>
      </w:pPr>
      <w:r>
        <w:t>___ Good (3)</w:t>
      </w:r>
      <w:r>
        <w:tab/>
      </w:r>
      <w:r>
        <w:tab/>
      </w:r>
      <w:r>
        <w:tab/>
        <w:t>___ Fair to Good (2.5)</w:t>
      </w:r>
    </w:p>
    <w:p w:rsidR="002954A3" w:rsidRDefault="00000000">
      <w:pPr>
        <w:jc w:val="both"/>
      </w:pPr>
      <w:r>
        <w:t>___ Fair (2)</w:t>
      </w:r>
      <w:r>
        <w:tab/>
      </w:r>
      <w:r>
        <w:tab/>
      </w:r>
      <w:r>
        <w:tab/>
        <w:t>___ Below Expectations to Fair (1.5)</w:t>
      </w:r>
    </w:p>
    <w:p w:rsidR="002954A3" w:rsidRDefault="00000000">
      <w:pPr>
        <w:jc w:val="both"/>
      </w:pPr>
      <w:r>
        <w:t>___ Below Expectations (1)</w:t>
      </w:r>
    </w:p>
    <w:p w:rsidR="002954A3" w:rsidRDefault="002954A3">
      <w:pPr>
        <w:jc w:val="both"/>
      </w:pPr>
    </w:p>
    <w:p w:rsidR="002954A3" w:rsidRDefault="002954A3">
      <w:pPr>
        <w:jc w:val="both"/>
      </w:pPr>
    </w:p>
    <w:p w:rsidR="002954A3" w:rsidRDefault="00000000">
      <w:pPr>
        <w:jc w:val="both"/>
        <w:rPr>
          <w:b/>
          <w:u w:val="single"/>
        </w:rPr>
      </w:pPr>
      <w:r>
        <w:rPr>
          <w:b/>
          <w:u w:val="single"/>
        </w:rPr>
        <w:t xml:space="preserve">Developmental Feedback </w:t>
      </w:r>
    </w:p>
    <w:p w:rsidR="002954A3" w:rsidRDefault="002954A3">
      <w:pPr>
        <w:jc w:val="both"/>
      </w:pPr>
    </w:p>
    <w:p w:rsidR="002954A3" w:rsidRDefault="00394DA9">
      <w:pPr>
        <w:jc w:val="both"/>
      </w:pPr>
      <w:r>
        <w:t>{Provide developmental feedback and resources to support the faculty member’s continuous professional development. The feedback can identify opportunities and resources for growth as a teacher in any or all of the job criteria, as well as campus resources they might utilize. Your comments must offer specific feedback on how the faculty member might strengthen their progress toward reappointment (Assistant Teaching Professors) and/or promotion (Assistant and Associate Teaching Professors).}</w:t>
      </w:r>
    </w:p>
    <w:p w:rsidR="00394DA9" w:rsidRDefault="00394DA9">
      <w:pPr>
        <w:jc w:val="both"/>
      </w:pPr>
    </w:p>
    <w:p w:rsidR="0030626A" w:rsidRPr="007B0C06" w:rsidRDefault="0030626A" w:rsidP="0030626A">
      <w:pPr>
        <w:rPr>
          <w:rFonts w:asciiTheme="majorBidi" w:hAnsiTheme="majorBidi" w:cstheme="majorBidi"/>
        </w:rPr>
      </w:pPr>
      <w:r w:rsidRPr="007B0C06">
        <w:rPr>
          <w:rFonts w:asciiTheme="majorBidi" w:hAnsiTheme="majorBidi" w:cstheme="majorBidi"/>
          <w:color w:val="000000"/>
        </w:rPr>
        <w:t xml:space="preserve">Once you receive </w:t>
      </w:r>
      <w:r>
        <w:rPr>
          <w:rFonts w:asciiTheme="majorBidi" w:hAnsiTheme="majorBidi" w:cstheme="majorBidi"/>
          <w:color w:val="000000"/>
        </w:rPr>
        <w:t>this evaluation letter</w:t>
      </w:r>
      <w:r w:rsidRPr="007B0C06">
        <w:rPr>
          <w:rFonts w:asciiTheme="majorBidi" w:hAnsiTheme="majorBidi" w:cstheme="majorBidi"/>
          <w:color w:val="000000"/>
        </w:rPr>
        <w:t xml:space="preserve">, you are entitled to write a response </w:t>
      </w:r>
      <w:r w:rsidR="00D37C9E">
        <w:rPr>
          <w:rFonts w:asciiTheme="majorBidi" w:hAnsiTheme="majorBidi" w:cstheme="majorBidi"/>
          <w:color w:val="000000"/>
        </w:rPr>
        <w:t>to</w:t>
      </w:r>
      <w:r>
        <w:rPr>
          <w:rFonts w:asciiTheme="majorBidi" w:hAnsiTheme="majorBidi" w:cstheme="majorBidi"/>
          <w:color w:val="000000"/>
        </w:rPr>
        <w:t xml:space="preserve"> the </w:t>
      </w:r>
      <w:r w:rsidR="00D37C9E">
        <w:rPr>
          <w:rFonts w:asciiTheme="majorBidi" w:hAnsiTheme="majorBidi" w:cstheme="majorBidi"/>
          <w:color w:val="000000"/>
        </w:rPr>
        <w:t>D</w:t>
      </w:r>
      <w:r>
        <w:rPr>
          <w:rFonts w:asciiTheme="majorBidi" w:hAnsiTheme="majorBidi" w:cstheme="majorBidi"/>
          <w:color w:val="000000"/>
        </w:rPr>
        <w:t>ean</w:t>
      </w:r>
      <w:r w:rsidRPr="007B0C06">
        <w:rPr>
          <w:rFonts w:asciiTheme="majorBidi" w:hAnsiTheme="majorBidi" w:cstheme="majorBidi"/>
          <w:color w:val="000000"/>
        </w:rPr>
        <w:t>.</w:t>
      </w:r>
      <w:r w:rsidRPr="007B0C06">
        <w:rPr>
          <w:rFonts w:asciiTheme="majorBidi" w:hAnsiTheme="majorBidi" w:cstheme="majorBidi"/>
          <w:color w:val="000000"/>
          <w:shd w:val="clear" w:color="auto" w:fill="FFFFFF"/>
        </w:rPr>
        <w:t xml:space="preserve"> Copies of both the FAR evaluation letter and </w:t>
      </w:r>
      <w:r>
        <w:rPr>
          <w:rFonts w:asciiTheme="majorBidi" w:hAnsiTheme="majorBidi" w:cstheme="majorBidi"/>
          <w:color w:val="000000"/>
          <w:shd w:val="clear" w:color="auto" w:fill="FFFFFF"/>
        </w:rPr>
        <w:t>your</w:t>
      </w:r>
      <w:r w:rsidRPr="007B0C06">
        <w:rPr>
          <w:rFonts w:asciiTheme="majorBidi" w:hAnsiTheme="majorBidi" w:cstheme="majorBidi"/>
          <w:color w:val="000000"/>
          <w:shd w:val="clear" w:color="auto" w:fill="FFFFFF"/>
        </w:rPr>
        <w:t xml:space="preserve"> response will be placed in </w:t>
      </w:r>
      <w:r>
        <w:rPr>
          <w:rFonts w:asciiTheme="majorBidi" w:hAnsiTheme="majorBidi" w:cstheme="majorBidi"/>
          <w:color w:val="000000"/>
          <w:shd w:val="clear" w:color="auto" w:fill="FFFFFF"/>
        </w:rPr>
        <w:t>your</w:t>
      </w:r>
      <w:r w:rsidRPr="007B0C06">
        <w:rPr>
          <w:rFonts w:asciiTheme="majorBidi" w:hAnsiTheme="majorBidi" w:cstheme="majorBidi"/>
          <w:color w:val="000000"/>
          <w:shd w:val="clear" w:color="auto" w:fill="FFFFFF"/>
        </w:rPr>
        <w:t xml:space="preserve"> personnel file</w:t>
      </w:r>
      <w:r>
        <w:rPr>
          <w:rFonts w:asciiTheme="majorBidi" w:hAnsiTheme="majorBidi" w:cstheme="majorBidi"/>
          <w:color w:val="000000"/>
          <w:shd w:val="clear" w:color="auto" w:fill="FFFFFF"/>
        </w:rPr>
        <w:t xml:space="preserve"> in the Dean’s Office</w:t>
      </w:r>
      <w:r w:rsidRPr="007B0C06">
        <w:rPr>
          <w:rFonts w:asciiTheme="majorBidi" w:hAnsiTheme="majorBidi" w:cstheme="majorBidi"/>
          <w:color w:val="000000"/>
          <w:shd w:val="clear" w:color="auto" w:fill="FFFFFF"/>
        </w:rPr>
        <w:t>.</w:t>
      </w:r>
    </w:p>
    <w:p w:rsidR="002954A3" w:rsidRDefault="002954A3">
      <w:pPr>
        <w:jc w:val="both"/>
      </w:pPr>
    </w:p>
    <w:p w:rsidR="002954A3" w:rsidRDefault="002954A3">
      <w:pPr>
        <w:pBdr>
          <w:bottom w:val="single" w:sz="12" w:space="1" w:color="000000"/>
        </w:pBdr>
        <w:jc w:val="both"/>
      </w:pPr>
    </w:p>
    <w:p w:rsidR="002954A3" w:rsidRDefault="002954A3">
      <w:pPr>
        <w:jc w:val="both"/>
      </w:pPr>
    </w:p>
    <w:p w:rsidR="002954A3" w:rsidRDefault="002954A3">
      <w:pPr>
        <w:jc w:val="both"/>
      </w:pPr>
    </w:p>
    <w:p w:rsidR="008918B3" w:rsidRPr="004E4564" w:rsidRDefault="008918B3" w:rsidP="008918B3">
      <w:pPr>
        <w:ind w:right="15"/>
        <w:rPr>
          <w:b/>
          <w:i/>
        </w:rPr>
      </w:pPr>
      <w:r w:rsidRPr="004E4564">
        <w:rPr>
          <w:b/>
          <w:i/>
        </w:rPr>
        <w:t>Thank you for your many contributions</w:t>
      </w:r>
      <w:r>
        <w:rPr>
          <w:b/>
          <w:i/>
        </w:rPr>
        <w:t xml:space="preserve"> to our students and to the Jesuit School of Theology</w:t>
      </w:r>
      <w:r w:rsidRPr="004E4564">
        <w:rPr>
          <w:b/>
          <w:i/>
        </w:rPr>
        <w:t>.</w:t>
      </w:r>
    </w:p>
    <w:p w:rsidR="002954A3" w:rsidRDefault="002954A3">
      <w:pPr>
        <w:jc w:val="both"/>
      </w:pPr>
    </w:p>
    <w:p w:rsidR="002954A3" w:rsidRDefault="00000000">
      <w:pPr>
        <w:jc w:val="both"/>
      </w:pPr>
      <w:r>
        <w:t>{Dean signature}</w:t>
      </w:r>
    </w:p>
    <w:p w:rsidR="002954A3" w:rsidRDefault="002954A3">
      <w:pPr>
        <w:jc w:val="both"/>
      </w:pPr>
    </w:p>
    <w:sectPr w:rsidR="002954A3">
      <w:headerReference w:type="even" r:id="rId7"/>
      <w:headerReference w:type="default" r:id="rId8"/>
      <w:footerReference w:type="even" r:id="rId9"/>
      <w:footerReference w:type="default" r:id="rId10"/>
      <w:headerReference w:type="first" r:id="rId11"/>
      <w:footerReference w:type="first" r:id="rId12"/>
      <w:pgSz w:w="12240" w:h="15840"/>
      <w:pgMar w:top="1728" w:right="1440" w:bottom="1440" w:left="144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B44" w:rsidRDefault="00E00B44">
      <w:r>
        <w:separator/>
      </w:r>
    </w:p>
  </w:endnote>
  <w:endnote w:type="continuationSeparator" w:id="0">
    <w:p w:rsidR="00E00B44" w:rsidRDefault="00E0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C9E" w:rsidRDefault="00D37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4A3" w:rsidRDefault="002954A3"/>
  <w:p w:rsidR="002954A3" w:rsidRDefault="00000000">
    <w:pPr>
      <w:jc w:val="center"/>
    </w:pPr>
    <w:r>
      <w:fldChar w:fldCharType="begin"/>
    </w:r>
    <w:r>
      <w:instrText>PAGE</w:instrText>
    </w:r>
    <w:r>
      <w:fldChar w:fldCharType="separate"/>
    </w:r>
    <w:r w:rsidR="00394DA9">
      <w:rPr>
        <w:noProof/>
      </w:rPr>
      <w:t>2</w:t>
    </w:r>
    <w:r>
      <w:fldChar w:fldCharType="end"/>
    </w:r>
  </w:p>
  <w:p w:rsidR="002954A3" w:rsidRDefault="002954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4A3" w:rsidRDefault="00000000">
    <w:pPr>
      <w:pBdr>
        <w:top w:val="nil"/>
        <w:left w:val="nil"/>
        <w:bottom w:val="nil"/>
        <w:right w:val="nil"/>
        <w:between w:val="nil"/>
      </w:pBdr>
      <w:tabs>
        <w:tab w:val="center" w:pos="4320"/>
        <w:tab w:val="right" w:pos="8640"/>
      </w:tabs>
      <w:jc w:val="right"/>
      <w:rPr>
        <w:color w:val="000000"/>
      </w:rPr>
    </w:pPr>
    <w:r>
      <w:rPr>
        <w:color w:val="A6A6A6"/>
        <w:sz w:val="18"/>
        <w:szCs w:val="18"/>
      </w:rPr>
      <w:fldChar w:fldCharType="begin"/>
    </w:r>
    <w:r>
      <w:rPr>
        <w:color w:val="A6A6A6"/>
        <w:sz w:val="18"/>
        <w:szCs w:val="18"/>
      </w:rPr>
      <w:instrText>PAGE</w:instrText>
    </w:r>
    <w:r>
      <w:rPr>
        <w:color w:val="A6A6A6"/>
        <w:sz w:val="18"/>
        <w:szCs w:val="18"/>
      </w:rPr>
      <w:fldChar w:fldCharType="separate"/>
    </w:r>
    <w:r w:rsidR="00394DA9">
      <w:rPr>
        <w:noProof/>
        <w:color w:val="A6A6A6"/>
        <w:sz w:val="18"/>
        <w:szCs w:val="18"/>
      </w:rPr>
      <w:t>1</w:t>
    </w:r>
    <w:r>
      <w:rPr>
        <w:color w:val="A6A6A6"/>
        <w:sz w:val="18"/>
        <w:szCs w:val="18"/>
      </w:rPr>
      <w:fldChar w:fldCharType="end"/>
    </w:r>
  </w:p>
  <w:p w:rsidR="002954A3" w:rsidRDefault="00000000">
    <w:pPr>
      <w:pBdr>
        <w:top w:val="nil"/>
        <w:left w:val="nil"/>
        <w:bottom w:val="nil"/>
        <w:right w:val="nil"/>
        <w:between w:val="nil"/>
      </w:pBdr>
      <w:tabs>
        <w:tab w:val="center" w:pos="4320"/>
        <w:tab w:val="right" w:pos="8640"/>
      </w:tabs>
      <w:ind w:right="360"/>
      <w:rPr>
        <w:color w:val="A6A6A6"/>
        <w:sz w:val="18"/>
        <w:szCs w:val="18"/>
      </w:rPr>
    </w:pPr>
    <w:r>
      <w:rPr>
        <w:color w:val="A6A6A6"/>
        <w:sz w:val="18"/>
        <w:szCs w:val="18"/>
      </w:rPr>
      <w:t>FAR Evaluation Letter for Teaching Professor Ranks (</w:t>
    </w:r>
    <w:r w:rsidR="00D37C9E">
      <w:rPr>
        <w:color w:val="A6A6A6"/>
        <w:sz w:val="18"/>
        <w:szCs w:val="18"/>
      </w:rPr>
      <w:t xml:space="preserve">JST, </w:t>
    </w:r>
    <w:r>
      <w:rPr>
        <w:color w:val="A6A6A6"/>
        <w:sz w:val="18"/>
        <w:szCs w:val="18"/>
      </w:rPr>
      <w:t xml:space="preserve">rev. </w:t>
    </w:r>
    <w:r w:rsidR="00D37C9E">
      <w:rPr>
        <w:color w:val="A6A6A6"/>
        <w:sz w:val="18"/>
        <w:szCs w:val="18"/>
      </w:rPr>
      <w:t>11.21</w:t>
    </w:r>
    <w:r>
      <w:rPr>
        <w:color w:val="A6A6A6"/>
        <w:sz w:val="18"/>
        <w:szCs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B44" w:rsidRDefault="00E00B44">
      <w:r>
        <w:separator/>
      </w:r>
    </w:p>
  </w:footnote>
  <w:footnote w:type="continuationSeparator" w:id="0">
    <w:p w:rsidR="00E00B44" w:rsidRDefault="00E0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C9E" w:rsidRDefault="00D37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4A3" w:rsidRDefault="002954A3">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4A3"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extent cx="1371600" cy="1028700"/>
          <wp:effectExtent l="0" t="0" r="0" b="0"/>
          <wp:docPr id="3324829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71600" cy="10287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A3"/>
    <w:rsid w:val="00242606"/>
    <w:rsid w:val="002954A3"/>
    <w:rsid w:val="0030626A"/>
    <w:rsid w:val="00394DA9"/>
    <w:rsid w:val="00426537"/>
    <w:rsid w:val="00495710"/>
    <w:rsid w:val="00890C3C"/>
    <w:rsid w:val="008918B3"/>
    <w:rsid w:val="00D37C9E"/>
    <w:rsid w:val="00E00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7C73B7CC-F812-B140-BBD6-944AB037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FootnoteReference">
    <w:name w:val="footnote reference"/>
    <w:semiHidden/>
  </w:style>
  <w:style w:type="paragraph" w:customStyle="1" w:styleId="Level1">
    <w:name w:val="Level 1"/>
    <w:basedOn w:val="Normal"/>
    <w:pPr>
      <w:ind w:left="1440" w:hanging="720"/>
    </w:pPr>
  </w:style>
  <w:style w:type="paragraph" w:styleId="Header">
    <w:name w:val="header"/>
    <w:basedOn w:val="Normal"/>
    <w:rsid w:val="002B4ABA"/>
    <w:pPr>
      <w:tabs>
        <w:tab w:val="center" w:pos="4320"/>
        <w:tab w:val="right" w:pos="8640"/>
      </w:tabs>
    </w:pPr>
  </w:style>
  <w:style w:type="paragraph" w:styleId="Footer">
    <w:name w:val="footer"/>
    <w:basedOn w:val="Normal"/>
    <w:rsid w:val="002B4ABA"/>
    <w:pPr>
      <w:tabs>
        <w:tab w:val="center" w:pos="4320"/>
        <w:tab w:val="right" w:pos="8640"/>
      </w:tabs>
    </w:pPr>
  </w:style>
  <w:style w:type="paragraph" w:styleId="BalloonText">
    <w:name w:val="Balloon Text"/>
    <w:basedOn w:val="Normal"/>
    <w:semiHidden/>
    <w:rsid w:val="00596458"/>
    <w:rPr>
      <w:rFonts w:ascii="Tahoma" w:hAnsi="Tahoma" w:cs="Tahoma"/>
      <w:sz w:val="16"/>
      <w:szCs w:val="16"/>
    </w:rPr>
  </w:style>
  <w:style w:type="character" w:styleId="Hyperlink">
    <w:name w:val="Hyperlink"/>
    <w:rsid w:val="005A158C"/>
    <w:rPr>
      <w:color w:val="0000FF"/>
      <w:u w:val="single"/>
    </w:rPr>
  </w:style>
  <w:style w:type="paragraph" w:styleId="Revision">
    <w:name w:val="Revision"/>
    <w:hidden/>
    <w:uiPriority w:val="99"/>
    <w:semiHidden/>
    <w:rsid w:val="00A15FB5"/>
    <w:rPr>
      <w:lang w:bidi="ar-SA"/>
    </w:rPr>
  </w:style>
  <w:style w:type="character" w:styleId="FollowedHyperlink">
    <w:name w:val="FollowedHyperlink"/>
    <w:basedOn w:val="DefaultParagraphFont"/>
    <w:rsid w:val="00A15FB5"/>
    <w:rPr>
      <w:color w:val="954F72" w:themeColor="followedHyperlink"/>
      <w:u w:val="single"/>
    </w:rPr>
  </w:style>
  <w:style w:type="character" w:styleId="UnresolvedMention">
    <w:name w:val="Unresolved Mention"/>
    <w:basedOn w:val="DefaultParagraphFont"/>
    <w:uiPriority w:val="99"/>
    <w:semiHidden/>
    <w:unhideWhenUsed/>
    <w:rsid w:val="00A15FB5"/>
    <w:rPr>
      <w:color w:val="605E5C"/>
      <w:shd w:val="clear" w:color="auto" w:fill="E1DFDD"/>
    </w:rPr>
  </w:style>
  <w:style w:type="table" w:styleId="TableGrid">
    <w:name w:val="Table Grid"/>
    <w:basedOn w:val="TableNormal"/>
    <w:rsid w:val="00521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02AC"/>
  </w:style>
  <w:style w:type="table" w:customStyle="1" w:styleId="a">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Ue1fsYipU40+lcJhEWWvb4Ya4g==">CgMxLjA4AHIhMVdCMTZUTWhGTngyYmN1SElCeU9fVlpVdjVjcC1iTGtZ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3207</Characters>
  <Application>Microsoft Office Word</Application>
  <DocSecurity>0</DocSecurity>
  <Lines>26</Lines>
  <Paragraphs>7</Paragraphs>
  <ScaleCrop>false</ScaleCrop>
  <Company>Santa Clara University</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Atom Yee</dc:creator>
  <cp:lastModifiedBy>Kitty Murphy</cp:lastModifiedBy>
  <cp:revision>5</cp:revision>
  <dcterms:created xsi:type="dcterms:W3CDTF">2025-02-07T20:53:00Z</dcterms:created>
  <dcterms:modified xsi:type="dcterms:W3CDTF">2025-11-21T23:51:00Z</dcterms:modified>
</cp:coreProperties>
</file>